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CA5E7" w14:textId="2146D91E" w:rsidR="00C35D67" w:rsidRDefault="00282B3D" w:rsidP="00AD2D0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7526">
        <w:rPr>
          <w:rFonts w:ascii="Times New Roman" w:hAnsi="Times New Roman" w:cs="Times New Roman"/>
          <w:b/>
          <w:sz w:val="24"/>
          <w:szCs w:val="24"/>
        </w:rPr>
        <w:t>SİNOP</w:t>
      </w:r>
      <w:r w:rsidR="00DB7EA1" w:rsidRPr="00DB7526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  <w:r w:rsidR="00935480" w:rsidRPr="00DB7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82D691" w14:textId="7547A737" w:rsidR="00C35D67" w:rsidRPr="00FA77F7" w:rsidRDefault="00C35D67" w:rsidP="00AD2D08">
      <w:pPr>
        <w:spacing w:after="12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77F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2023 YILI </w:t>
      </w:r>
      <w:r w:rsidR="00935480" w:rsidRPr="00FA77F7">
        <w:rPr>
          <w:rFonts w:ascii="Times New Roman" w:hAnsi="Times New Roman" w:cs="Times New Roman"/>
          <w:b/>
          <w:color w:val="auto"/>
          <w:sz w:val="24"/>
          <w:szCs w:val="24"/>
        </w:rPr>
        <w:t xml:space="preserve">AKADEMİK PERFORMANS </w:t>
      </w:r>
      <w:r w:rsidR="00DB7EA1" w:rsidRPr="00FA77F7">
        <w:rPr>
          <w:rFonts w:ascii="Times New Roman" w:hAnsi="Times New Roman" w:cs="Times New Roman"/>
          <w:b/>
          <w:color w:val="auto"/>
          <w:sz w:val="24"/>
          <w:szCs w:val="24"/>
        </w:rPr>
        <w:t>ÖDÜL</w:t>
      </w:r>
      <w:r w:rsidR="00143D7F">
        <w:rPr>
          <w:rFonts w:ascii="Times New Roman" w:hAnsi="Times New Roman" w:cs="Times New Roman"/>
          <w:b/>
          <w:color w:val="auto"/>
          <w:sz w:val="24"/>
          <w:szCs w:val="24"/>
        </w:rPr>
        <w:t>Ü</w:t>
      </w:r>
      <w:r w:rsidR="00935480" w:rsidRPr="00FA77F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C8E4F16" w14:textId="58672853" w:rsidR="001E0051" w:rsidRPr="00DB7526" w:rsidRDefault="00DB7EA1" w:rsidP="00AD2D0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526">
        <w:rPr>
          <w:rFonts w:ascii="Times New Roman" w:hAnsi="Times New Roman" w:cs="Times New Roman"/>
          <w:b/>
          <w:sz w:val="24"/>
          <w:szCs w:val="24"/>
        </w:rPr>
        <w:t>BAŞVURU ESASLARI</w:t>
      </w:r>
    </w:p>
    <w:p w14:paraId="5F165D66" w14:textId="77777777" w:rsidR="001E0051" w:rsidRPr="00DB7526" w:rsidRDefault="00DB7EA1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DB7526">
        <w:rPr>
          <w:rFonts w:cs="Times New Roman"/>
          <w:szCs w:val="24"/>
        </w:rPr>
        <w:t xml:space="preserve">Amaç ve Kapsam </w:t>
      </w:r>
    </w:p>
    <w:p w14:paraId="7809FF39" w14:textId="27E85A9D" w:rsidR="001E0051" w:rsidRPr="00FA77F7" w:rsidRDefault="00DB7EA1" w:rsidP="00243B76">
      <w:pPr>
        <w:spacing w:after="12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DB7526">
        <w:rPr>
          <w:rFonts w:ascii="Times New Roman" w:hAnsi="Times New Roman" w:cs="Times New Roman"/>
          <w:b/>
          <w:sz w:val="24"/>
          <w:szCs w:val="24"/>
        </w:rPr>
        <w:t xml:space="preserve">Madde 1. </w:t>
      </w:r>
      <w:r w:rsidRPr="00DB7526">
        <w:rPr>
          <w:rFonts w:ascii="Times New Roman" w:hAnsi="Times New Roman" w:cs="Times New Roman"/>
          <w:sz w:val="24"/>
          <w:szCs w:val="24"/>
        </w:rPr>
        <w:t xml:space="preserve">Bu esasların amacı; </w:t>
      </w:r>
      <w:r w:rsidR="00282B3D" w:rsidRPr="00DB7526">
        <w:rPr>
          <w:rFonts w:ascii="Times New Roman" w:hAnsi="Times New Roman" w:cs="Times New Roman"/>
          <w:sz w:val="24"/>
          <w:szCs w:val="24"/>
        </w:rPr>
        <w:t>Sinop</w:t>
      </w:r>
      <w:r w:rsidRPr="00DB7526">
        <w:rPr>
          <w:rFonts w:ascii="Times New Roman" w:hAnsi="Times New Roman" w:cs="Times New Roman"/>
          <w:sz w:val="24"/>
          <w:szCs w:val="24"/>
        </w:rPr>
        <w:t xml:space="preserve"> </w:t>
      </w:r>
      <w:r w:rsidRPr="00D75398">
        <w:rPr>
          <w:rFonts w:ascii="Times New Roman" w:hAnsi="Times New Roman" w:cs="Times New Roman"/>
          <w:sz w:val="24"/>
          <w:szCs w:val="24"/>
        </w:rPr>
        <w:t>Üniversitesi</w:t>
      </w:r>
      <w:r w:rsidR="00DB7526" w:rsidRPr="00D75398">
        <w:rPr>
          <w:rFonts w:ascii="Times New Roman" w:hAnsi="Times New Roman" w:cs="Times New Roman"/>
          <w:sz w:val="24"/>
          <w:szCs w:val="24"/>
        </w:rPr>
        <w:t>’</w:t>
      </w:r>
      <w:r w:rsidRPr="00D75398">
        <w:rPr>
          <w:rFonts w:ascii="Times New Roman" w:hAnsi="Times New Roman" w:cs="Times New Roman"/>
          <w:sz w:val="24"/>
          <w:szCs w:val="24"/>
        </w:rPr>
        <w:t xml:space="preserve">nde kadrolu olarak görev yapan öğretim elemanlarının (35.madde kapsamında </w:t>
      </w:r>
      <w:r w:rsidR="00282B3D" w:rsidRPr="00D75398">
        <w:rPr>
          <w:rFonts w:ascii="Times New Roman" w:hAnsi="Times New Roman" w:cs="Times New Roman"/>
          <w:sz w:val="24"/>
          <w:szCs w:val="24"/>
        </w:rPr>
        <w:t>Sinop</w:t>
      </w:r>
      <w:r w:rsidRPr="00D75398"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DB7526" w:rsidRPr="00D75398">
        <w:rPr>
          <w:rFonts w:ascii="Times New Roman" w:hAnsi="Times New Roman" w:cs="Times New Roman"/>
          <w:sz w:val="24"/>
          <w:szCs w:val="24"/>
        </w:rPr>
        <w:t>’</w:t>
      </w:r>
      <w:r w:rsidRPr="00D75398">
        <w:rPr>
          <w:rFonts w:ascii="Times New Roman" w:hAnsi="Times New Roman" w:cs="Times New Roman"/>
          <w:sz w:val="24"/>
          <w:szCs w:val="24"/>
        </w:rPr>
        <w:t>nde</w:t>
      </w:r>
      <w:r w:rsidRPr="00DB7526">
        <w:rPr>
          <w:rFonts w:ascii="Times New Roman" w:hAnsi="Times New Roman" w:cs="Times New Roman"/>
          <w:sz w:val="24"/>
          <w:szCs w:val="24"/>
        </w:rPr>
        <w:t xml:space="preserve"> bulunan öğretim elemanları dâhil) </w:t>
      </w:r>
      <w:r w:rsidR="00583F55">
        <w:rPr>
          <w:rFonts w:ascii="Times New Roman" w:hAnsi="Times New Roman" w:cs="Times New Roman"/>
          <w:sz w:val="24"/>
          <w:szCs w:val="24"/>
        </w:rPr>
        <w:t xml:space="preserve">sadece </w:t>
      </w:r>
      <w:r w:rsidR="00282B3D" w:rsidRPr="00DB7526">
        <w:rPr>
          <w:rFonts w:ascii="Times New Roman" w:hAnsi="Times New Roman" w:cs="Times New Roman"/>
          <w:b/>
          <w:sz w:val="24"/>
          <w:szCs w:val="24"/>
        </w:rPr>
        <w:t>2023</w:t>
      </w:r>
      <w:r w:rsidRPr="00DB7526">
        <w:rPr>
          <w:rFonts w:ascii="Times New Roman" w:hAnsi="Times New Roman" w:cs="Times New Roman"/>
          <w:sz w:val="24"/>
          <w:szCs w:val="24"/>
        </w:rPr>
        <w:t xml:space="preserve"> yılında gerçekleştirdikleri </w:t>
      </w:r>
      <w:r w:rsidR="00583F55">
        <w:rPr>
          <w:rFonts w:ascii="Times New Roman" w:hAnsi="Times New Roman" w:cs="Times New Roman"/>
          <w:sz w:val="24"/>
          <w:szCs w:val="24"/>
        </w:rPr>
        <w:t>makale</w:t>
      </w:r>
      <w:r w:rsidRPr="00DB7526">
        <w:rPr>
          <w:rFonts w:ascii="Times New Roman" w:hAnsi="Times New Roman" w:cs="Times New Roman"/>
          <w:sz w:val="24"/>
          <w:szCs w:val="24"/>
        </w:rPr>
        <w:t>, patent</w:t>
      </w:r>
      <w:r w:rsidR="00AC4E2B">
        <w:rPr>
          <w:rFonts w:ascii="Times New Roman" w:hAnsi="Times New Roman" w:cs="Times New Roman"/>
          <w:sz w:val="24"/>
          <w:szCs w:val="24"/>
        </w:rPr>
        <w:t>/faydalı model</w:t>
      </w:r>
      <w:r w:rsidRPr="00DB7526">
        <w:rPr>
          <w:rFonts w:ascii="Times New Roman" w:hAnsi="Times New Roman" w:cs="Times New Roman"/>
          <w:sz w:val="24"/>
          <w:szCs w:val="24"/>
        </w:rPr>
        <w:t>, endüstriyel tasarım</w:t>
      </w:r>
      <w:r w:rsidR="007E12A3">
        <w:rPr>
          <w:rFonts w:ascii="Times New Roman" w:hAnsi="Times New Roman" w:cs="Times New Roman"/>
          <w:sz w:val="24"/>
          <w:szCs w:val="24"/>
        </w:rPr>
        <w:t>,</w:t>
      </w:r>
      <w:r w:rsidRPr="00DB7526">
        <w:rPr>
          <w:rFonts w:ascii="Times New Roman" w:hAnsi="Times New Roman" w:cs="Times New Roman"/>
          <w:sz w:val="24"/>
          <w:szCs w:val="24"/>
        </w:rPr>
        <w:t xml:space="preserve"> proje</w:t>
      </w:r>
      <w:r w:rsidR="005158B1">
        <w:rPr>
          <w:rFonts w:ascii="Times New Roman" w:hAnsi="Times New Roman" w:cs="Times New Roman"/>
          <w:sz w:val="24"/>
          <w:szCs w:val="24"/>
        </w:rPr>
        <w:t>,</w:t>
      </w:r>
      <w:r w:rsidR="007E12A3">
        <w:rPr>
          <w:rFonts w:ascii="Times New Roman" w:hAnsi="Times New Roman" w:cs="Times New Roman"/>
          <w:sz w:val="24"/>
          <w:szCs w:val="24"/>
        </w:rPr>
        <w:t xml:space="preserve"> </w:t>
      </w:r>
      <w:r w:rsidR="00C318D9" w:rsidRPr="00C318D9">
        <w:rPr>
          <w:rFonts w:ascii="Times New Roman" w:hAnsi="Times New Roman" w:cs="Times New Roman"/>
          <w:sz w:val="24"/>
          <w:szCs w:val="24"/>
        </w:rPr>
        <w:t>TÜBA/TÜBİTAK/YÖK</w:t>
      </w:r>
      <w:r w:rsidR="00C318D9" w:rsidRPr="005158B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C318D9" w:rsidRPr="005158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318D9" w:rsidRPr="00C318D9">
        <w:rPr>
          <w:rFonts w:ascii="Times New Roman" w:hAnsi="Times New Roman" w:cs="Times New Roman"/>
          <w:sz w:val="24"/>
          <w:szCs w:val="24"/>
        </w:rPr>
        <w:t xml:space="preserve">akademik teşvik, en etkili bilim insanı ve bütünlükçü akademik </w:t>
      </w:r>
      <w:r w:rsidR="00C318D9" w:rsidRPr="00FA77F7">
        <w:rPr>
          <w:rFonts w:ascii="Times New Roman" w:hAnsi="Times New Roman" w:cs="Times New Roman"/>
          <w:color w:val="auto"/>
          <w:sz w:val="24"/>
          <w:szCs w:val="24"/>
        </w:rPr>
        <w:t>performans</w:t>
      </w:r>
      <w:r w:rsidR="005158B1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 gibi faaliyetlere verilen ödüllere ilişkin başvuru ve puanlama şartlarını belirlemektir.</w:t>
      </w:r>
      <w:r w:rsidR="007E12A3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8507F" w:rsidRPr="00FA77F7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5158B1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ilimsel çalışmaları teşvik etmeyi kapsayan bu esaslar ile </w:t>
      </w:r>
      <w:r w:rsidR="00F8507F" w:rsidRPr="00FA77F7">
        <w:rPr>
          <w:rFonts w:ascii="Times New Roman" w:hAnsi="Times New Roman" w:cs="Times New Roman"/>
          <w:color w:val="auto"/>
          <w:sz w:val="24"/>
          <w:szCs w:val="24"/>
        </w:rPr>
        <w:t>aşağıda maddeler halinde verilen h</w:t>
      </w:r>
      <w:r w:rsidR="00FC2A7F" w:rsidRPr="00FA77F7">
        <w:rPr>
          <w:rFonts w:ascii="Times New Roman" w:hAnsi="Times New Roman" w:cs="Times New Roman"/>
          <w:color w:val="auto"/>
          <w:sz w:val="24"/>
          <w:szCs w:val="24"/>
        </w:rPr>
        <w:t>er bir ödül kategori</w:t>
      </w:r>
      <w:r w:rsidR="00F8507F" w:rsidRPr="00FA77F7">
        <w:rPr>
          <w:rFonts w:ascii="Times New Roman" w:hAnsi="Times New Roman" w:cs="Times New Roman"/>
          <w:color w:val="auto"/>
          <w:sz w:val="24"/>
          <w:szCs w:val="24"/>
        </w:rPr>
        <w:t>si için</w:t>
      </w:r>
      <w:r w:rsidR="00FC2A7F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8507F" w:rsidRPr="00FA77F7">
        <w:rPr>
          <w:rFonts w:ascii="Times New Roman" w:hAnsi="Times New Roman" w:cs="Times New Roman"/>
          <w:color w:val="auto"/>
          <w:sz w:val="24"/>
          <w:szCs w:val="24"/>
        </w:rPr>
        <w:t>ödül verilecektir. Bu ödüllerin alınabilmesi için her bir ödül kategorisine ayrı ayrı başvuru yapılması gereklidir</w:t>
      </w:r>
      <w:r w:rsidR="00864F74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 (Akademik Teşvik Ödülü hariç)</w:t>
      </w:r>
      <w:r w:rsidR="00FC2A7F" w:rsidRPr="00FA77F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2912080" w14:textId="77777777" w:rsidR="001E0051" w:rsidRPr="00DB7526" w:rsidRDefault="00DB7EA1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DB7526">
        <w:rPr>
          <w:rFonts w:cs="Times New Roman"/>
          <w:szCs w:val="24"/>
        </w:rPr>
        <w:t xml:space="preserve">Makale Ödülü </w:t>
      </w:r>
    </w:p>
    <w:p w14:paraId="04988C78" w14:textId="52709EB5" w:rsidR="001E0051" w:rsidRPr="00FA77F7" w:rsidRDefault="00DB7EA1" w:rsidP="004F7B6E">
      <w:pPr>
        <w:spacing w:after="12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FA77F7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Madde 2. </w:t>
      </w:r>
      <w:r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ISI Web of </w:t>
      </w:r>
      <w:proofErr w:type="spellStart"/>
      <w:r w:rsidRPr="00FA77F7">
        <w:rPr>
          <w:rFonts w:ascii="Times New Roman" w:hAnsi="Times New Roman" w:cs="Times New Roman"/>
          <w:color w:val="auto"/>
          <w:sz w:val="24"/>
          <w:szCs w:val="24"/>
        </w:rPr>
        <w:t>Sciences</w:t>
      </w:r>
      <w:proofErr w:type="spellEnd"/>
      <w:r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FA77F7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C91009" w:rsidRPr="00FA77F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FA77F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FA77F7">
        <w:rPr>
          <w:rFonts w:ascii="Times New Roman" w:hAnsi="Times New Roman" w:cs="Times New Roman"/>
          <w:color w:val="auto"/>
          <w:sz w:val="24"/>
          <w:szCs w:val="24"/>
        </w:rPr>
        <w:t>)* veri tabanında yer alan ve Science Citation Index</w:t>
      </w:r>
      <w:r w:rsidR="00E97FA5" w:rsidRPr="00FA77F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FA77F7">
        <w:rPr>
          <w:rFonts w:ascii="Times New Roman" w:hAnsi="Times New Roman" w:cs="Times New Roman"/>
          <w:color w:val="auto"/>
          <w:sz w:val="24"/>
          <w:szCs w:val="24"/>
        </w:rPr>
        <w:t>Expanded (SCI-Expanded), Social Science Citation Index (SSCI) veya Arts and Humanities Citation Index (AHCI) tarafından taranan tam metin (araştırma makalesi veya derleme) makale</w:t>
      </w:r>
      <w:r w:rsidR="00670FD6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ler için </w:t>
      </w:r>
      <w:r w:rsidR="00C91009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ödül verilmektedir. </w:t>
      </w:r>
      <w:r w:rsidR="00670FD6" w:rsidRPr="00FA77F7">
        <w:rPr>
          <w:rFonts w:ascii="Times New Roman" w:hAnsi="Times New Roman" w:cs="Times New Roman"/>
          <w:color w:val="auto"/>
          <w:sz w:val="24"/>
          <w:szCs w:val="24"/>
        </w:rPr>
        <w:t>Madde 3’deki ilkelere göre hesaplanan puanlamada en yüksek puana sahip ilk 3 (üç) akademisyene</w:t>
      </w:r>
      <w:r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 ödül verilir.</w:t>
      </w:r>
      <w:r w:rsidR="00A14A63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 Puanların eşitliği durumunda derginin (</w:t>
      </w:r>
      <w:proofErr w:type="spellStart"/>
      <w:r w:rsidR="00A14A63" w:rsidRPr="00FA77F7">
        <w:rPr>
          <w:rFonts w:ascii="Times New Roman" w:hAnsi="Times New Roman" w:cs="Times New Roman"/>
          <w:color w:val="auto"/>
          <w:sz w:val="24"/>
          <w:szCs w:val="24"/>
        </w:rPr>
        <w:t>Quartile</w:t>
      </w:r>
      <w:proofErr w:type="spellEnd"/>
      <w:r w:rsidR="00A14A63" w:rsidRPr="00FA77F7">
        <w:rPr>
          <w:rFonts w:ascii="Times New Roman" w:hAnsi="Times New Roman" w:cs="Times New Roman"/>
          <w:color w:val="auto"/>
          <w:sz w:val="24"/>
          <w:szCs w:val="24"/>
        </w:rPr>
        <w:t>) sınıflaması</w:t>
      </w:r>
      <w:r w:rsidR="00F05038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ndaki </w:t>
      </w:r>
      <w:r w:rsidR="00DA61A3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derecesi ve </w:t>
      </w:r>
      <w:r w:rsidR="00091B0E" w:rsidRPr="00FA77F7">
        <w:rPr>
          <w:rFonts w:ascii="Times New Roman" w:hAnsi="Times New Roman" w:cs="Times New Roman"/>
          <w:color w:val="auto"/>
          <w:sz w:val="24"/>
          <w:szCs w:val="24"/>
        </w:rPr>
        <w:t>makale sayısı</w:t>
      </w:r>
      <w:r w:rsidR="00DA61A3" w:rsidRPr="00FA77F7">
        <w:rPr>
          <w:rFonts w:ascii="Times New Roman" w:hAnsi="Times New Roman" w:cs="Times New Roman"/>
          <w:color w:val="auto"/>
          <w:sz w:val="24"/>
          <w:szCs w:val="24"/>
        </w:rPr>
        <w:t>ndaki farklılıklar</w:t>
      </w:r>
      <w:r w:rsidR="00091B0E" w:rsidRPr="00FA77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14A63" w:rsidRPr="00FA77F7">
        <w:rPr>
          <w:rFonts w:ascii="Times New Roman" w:hAnsi="Times New Roman" w:cs="Times New Roman"/>
          <w:color w:val="auto"/>
          <w:sz w:val="24"/>
          <w:szCs w:val="24"/>
        </w:rPr>
        <w:t>esas alınır. Eşitliğin bozulmaması durumunda ise başvuru sahibinin yayındaki yazar sıralaması dikkate alınır.</w:t>
      </w:r>
    </w:p>
    <w:p w14:paraId="6B519362" w14:textId="50229DCD" w:rsidR="001E0051" w:rsidRPr="00DB7526" w:rsidRDefault="00DB7EA1" w:rsidP="004F7B6E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A77F7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Madde </w:t>
      </w:r>
      <w:r w:rsidRPr="00DB752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C4CD2">
        <w:rPr>
          <w:rFonts w:ascii="Times New Roman" w:hAnsi="Times New Roman" w:cs="Times New Roman"/>
          <w:sz w:val="24"/>
          <w:szCs w:val="24"/>
        </w:rPr>
        <w:t>Makalelerin</w:t>
      </w:r>
      <w:r w:rsidRPr="00DB7526">
        <w:rPr>
          <w:rFonts w:ascii="Times New Roman" w:hAnsi="Times New Roman" w:cs="Times New Roman"/>
          <w:sz w:val="24"/>
          <w:szCs w:val="24"/>
        </w:rPr>
        <w:t xml:space="preserve"> sınıflandırılmasında ve değerlendirilmesinde aşağıdaki ilkeler uygulanır.</w:t>
      </w:r>
      <w:r w:rsidR="00670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014DB" w14:textId="28BE42F2" w:rsidR="001E0051" w:rsidRPr="00DB7526" w:rsidRDefault="00DB7EA1" w:rsidP="001443A8">
      <w:pPr>
        <w:numPr>
          <w:ilvl w:val="0"/>
          <w:numId w:val="1"/>
        </w:numPr>
        <w:spacing w:after="0" w:line="360" w:lineRule="auto"/>
        <w:ind w:left="730" w:right="0" w:hanging="357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sz w:val="24"/>
          <w:szCs w:val="24"/>
        </w:rPr>
        <w:t>Science Citation Index-Expanded (SCI-Expanded) ve Social Science Citation Index (SSCI) tarafından taranan</w:t>
      </w:r>
      <w:r w:rsidR="001B6FAE">
        <w:rPr>
          <w:rFonts w:ascii="Times New Roman" w:hAnsi="Times New Roman" w:cs="Times New Roman"/>
          <w:sz w:val="24"/>
          <w:szCs w:val="24"/>
        </w:rPr>
        <w:t xml:space="preserve"> </w:t>
      </w:r>
      <w:r w:rsidR="001B6FAE" w:rsidRPr="001B6FAE">
        <w:rPr>
          <w:rFonts w:ascii="Times New Roman" w:hAnsi="Times New Roman" w:cs="Times New Roman"/>
          <w:b/>
          <w:sz w:val="24"/>
          <w:szCs w:val="24"/>
        </w:rPr>
        <w:t>2023</w:t>
      </w:r>
      <w:r w:rsidR="001B6FAE">
        <w:rPr>
          <w:rFonts w:ascii="Times New Roman" w:hAnsi="Times New Roman" w:cs="Times New Roman"/>
          <w:sz w:val="24"/>
          <w:szCs w:val="24"/>
        </w:rPr>
        <w:t xml:space="preserve"> yılı içerisinde basılmış</w:t>
      </w:r>
      <w:r w:rsidRPr="00DB7526">
        <w:rPr>
          <w:rFonts w:ascii="Times New Roman" w:hAnsi="Times New Roman" w:cs="Times New Roman"/>
          <w:sz w:val="24"/>
          <w:szCs w:val="24"/>
        </w:rPr>
        <w:t xml:space="preserve"> makalelere, </w:t>
      </w:r>
      <w:r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ISI Web of Science (WoS) tarafından</w:t>
      </w:r>
      <w:r w:rsidRPr="00DB7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makalenin basım yılında geçerli olan çeyreklik</w:t>
      </w:r>
      <w:r w:rsidR="00282B3D"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(</w:t>
      </w:r>
      <w:proofErr w:type="spellStart"/>
      <w:r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Quartile</w:t>
      </w:r>
      <w:proofErr w:type="spellEnd"/>
      <w:r w:rsidR="003F0C9E">
        <w:rPr>
          <w:rFonts w:ascii="Times New Roman" w:hAnsi="Times New Roman" w:cs="Times New Roman"/>
          <w:b/>
          <w:sz w:val="24"/>
          <w:szCs w:val="24"/>
          <w:u w:val="single" w:color="000000"/>
        </w:rPr>
        <w:t>-Q</w:t>
      </w:r>
      <w:r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)</w:t>
      </w:r>
      <w:r w:rsidRPr="00DB7526">
        <w:rPr>
          <w:rFonts w:ascii="Times New Roman" w:hAnsi="Times New Roman" w:cs="Times New Roman"/>
          <w:sz w:val="24"/>
          <w:szCs w:val="24"/>
        </w:rPr>
        <w:t xml:space="preserve"> sınıflaması esas alınarak ödül </w:t>
      </w:r>
      <w:r w:rsidRPr="00C91009">
        <w:rPr>
          <w:rFonts w:ascii="Times New Roman" w:hAnsi="Times New Roman" w:cs="Times New Roman"/>
          <w:sz w:val="24"/>
          <w:szCs w:val="24"/>
        </w:rPr>
        <w:t>verilir</w:t>
      </w:r>
      <w:r w:rsidR="006D5150" w:rsidRPr="00C91009">
        <w:rPr>
          <w:rFonts w:ascii="Times New Roman" w:hAnsi="Times New Roman" w:cs="Times New Roman"/>
          <w:sz w:val="24"/>
          <w:szCs w:val="24"/>
        </w:rPr>
        <w:t xml:space="preserve"> (Q4 hariç)</w:t>
      </w:r>
      <w:r w:rsidR="00504137" w:rsidRPr="00C91009">
        <w:rPr>
          <w:rFonts w:ascii="Times New Roman" w:hAnsi="Times New Roman" w:cs="Times New Roman"/>
          <w:sz w:val="24"/>
          <w:szCs w:val="24"/>
        </w:rPr>
        <w:t>.</w:t>
      </w:r>
      <w:r w:rsidRPr="00DB7526">
        <w:rPr>
          <w:rFonts w:ascii="Times New Roman" w:hAnsi="Times New Roman" w:cs="Times New Roman"/>
          <w:sz w:val="24"/>
          <w:szCs w:val="24"/>
        </w:rPr>
        <w:t xml:space="preserve"> </w:t>
      </w:r>
      <w:r w:rsidRPr="00DB75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95AA955" w14:textId="249ED4E9" w:rsidR="001E0051" w:rsidRPr="00977066" w:rsidRDefault="00DB7EA1" w:rsidP="008D6F04">
      <w:pPr>
        <w:numPr>
          <w:ilvl w:val="0"/>
          <w:numId w:val="1"/>
        </w:numPr>
        <w:spacing w:after="0" w:line="360" w:lineRule="auto"/>
        <w:ind w:right="0" w:hanging="357"/>
        <w:rPr>
          <w:rFonts w:ascii="Times New Roman" w:hAnsi="Times New Roman" w:cs="Times New Roman"/>
          <w:sz w:val="24"/>
          <w:szCs w:val="24"/>
        </w:rPr>
      </w:pPr>
      <w:r w:rsidRPr="00977066">
        <w:rPr>
          <w:rFonts w:ascii="Times New Roman" w:hAnsi="Times New Roman" w:cs="Times New Roman"/>
          <w:sz w:val="24"/>
          <w:szCs w:val="24"/>
        </w:rPr>
        <w:t xml:space="preserve">AHCI kapsamında yer alan </w:t>
      </w:r>
      <w:r w:rsidR="00282B3D" w:rsidRPr="00977066">
        <w:rPr>
          <w:rFonts w:ascii="Times New Roman" w:hAnsi="Times New Roman" w:cs="Times New Roman"/>
          <w:b/>
          <w:sz w:val="24"/>
          <w:szCs w:val="24"/>
        </w:rPr>
        <w:t>2023</w:t>
      </w:r>
      <w:r w:rsidR="00430745">
        <w:rPr>
          <w:rFonts w:ascii="Times New Roman" w:hAnsi="Times New Roman" w:cs="Times New Roman"/>
          <w:sz w:val="24"/>
          <w:szCs w:val="24"/>
        </w:rPr>
        <w:t xml:space="preserve"> yılı</w:t>
      </w:r>
      <w:r w:rsidRPr="00977066">
        <w:rPr>
          <w:rFonts w:ascii="Times New Roman" w:hAnsi="Times New Roman" w:cs="Times New Roman"/>
          <w:sz w:val="24"/>
          <w:szCs w:val="24"/>
        </w:rPr>
        <w:t xml:space="preserve"> içerisinde basılmış olan makalelerde, derginin ISI Web of Scie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nce (WoS) veri tabanında olması şartıyla, basım yılında geçerli olan</w:t>
      </w:r>
      <w:r w:rsidR="00977066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59A2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sınıflaması </w:t>
      </w:r>
      <w:r w:rsidR="00977066" w:rsidRPr="001C235B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977066" w:rsidRPr="001C235B">
        <w:rPr>
          <w:rFonts w:ascii="Times New Roman" w:hAnsi="Times New Roman" w:cs="Times New Roman"/>
          <w:color w:val="auto"/>
          <w:sz w:val="24"/>
          <w:szCs w:val="24"/>
        </w:rPr>
        <w:t>Quartile</w:t>
      </w:r>
      <w:proofErr w:type="spellEnd"/>
      <w:r w:rsidR="00977066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) esas alınarak ödül verilir (Q4 hariç). AHCI indeksinde yer alan </w:t>
      </w:r>
      <w:r w:rsidR="00977066" w:rsidRPr="001C235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dergiler için </w:t>
      </w:r>
      <w:proofErr w:type="spellStart"/>
      <w:r w:rsidR="00977066" w:rsidRPr="001C23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Scimago</w:t>
      </w:r>
      <w:proofErr w:type="spellEnd"/>
      <w:r w:rsidR="00977066" w:rsidRPr="001C23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="00977066" w:rsidRPr="001C23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Journal</w:t>
      </w:r>
      <w:proofErr w:type="spellEnd"/>
      <w:r w:rsidR="00977066" w:rsidRPr="001C23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&amp; Country </w:t>
      </w:r>
      <w:proofErr w:type="spellStart"/>
      <w:r w:rsidR="00977066" w:rsidRPr="001C23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Rank</w:t>
      </w:r>
      <w:proofErr w:type="spellEnd"/>
      <w:r w:rsidR="00977066" w:rsidRPr="001C23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(SJR)</w:t>
      </w:r>
      <w:r w:rsidR="00977066" w:rsidRPr="001C235B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**’dan </w:t>
      </w:r>
      <w:proofErr w:type="spellStart"/>
      <w:r w:rsidR="00977066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Quartile</w:t>
      </w:r>
      <w:proofErr w:type="spellEnd"/>
      <w:r w:rsidR="00977066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değeri sorgulaması yapılmalıdır.</w:t>
      </w:r>
    </w:p>
    <w:p w14:paraId="19DA3F7D" w14:textId="4E85391D" w:rsidR="001E0051" w:rsidRPr="00DB7526" w:rsidRDefault="00DB7EA1" w:rsidP="001443A8">
      <w:pPr>
        <w:numPr>
          <w:ilvl w:val="0"/>
          <w:numId w:val="1"/>
        </w:numPr>
        <w:spacing w:after="0" w:line="360" w:lineRule="auto"/>
        <w:ind w:right="0" w:hanging="357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sz w:val="24"/>
          <w:szCs w:val="24"/>
        </w:rPr>
        <w:t xml:space="preserve">Emerging Sources Citation Index (ESCI) kapsamında yer alan </w:t>
      </w:r>
      <w:r w:rsidR="00A548B6">
        <w:rPr>
          <w:rFonts w:ascii="Times New Roman" w:hAnsi="Times New Roman" w:cs="Times New Roman"/>
          <w:sz w:val="24"/>
          <w:szCs w:val="24"/>
        </w:rPr>
        <w:t>makaleler</w:t>
      </w:r>
      <w:r w:rsidRPr="00DB7526">
        <w:rPr>
          <w:rFonts w:ascii="Times New Roman" w:hAnsi="Times New Roman" w:cs="Times New Roman"/>
          <w:sz w:val="24"/>
          <w:szCs w:val="24"/>
        </w:rPr>
        <w:t xml:space="preserve"> değerlendirmeye </w:t>
      </w:r>
      <w:r w:rsidRPr="000C20B0">
        <w:rPr>
          <w:rFonts w:ascii="Times New Roman" w:hAnsi="Times New Roman" w:cs="Times New Roman"/>
          <w:b/>
          <w:bCs/>
          <w:sz w:val="24"/>
          <w:szCs w:val="24"/>
          <w:u w:val="single"/>
        </w:rPr>
        <w:t>dâhil değildir.</w:t>
      </w:r>
      <w:r w:rsidRPr="00DB7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320FF" w14:textId="211BC494" w:rsidR="001E0051" w:rsidRPr="00DB7526" w:rsidRDefault="00DB7EA1" w:rsidP="001443A8">
      <w:pPr>
        <w:numPr>
          <w:ilvl w:val="0"/>
          <w:numId w:val="1"/>
        </w:numPr>
        <w:spacing w:after="0" w:line="360" w:lineRule="auto"/>
        <w:ind w:right="0" w:hanging="357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sz w:val="24"/>
          <w:szCs w:val="24"/>
        </w:rPr>
        <w:t xml:space="preserve">Ödül başvurusunda, makalenin basılmış olması veya elektronik ortamda yayımlanması (cilt, sayfa ve yıl bilgileri ile künyesinin açık bir şekilde bulunması ve sunulması) şartı aranır. Sadece DOI numarası almış </w:t>
      </w:r>
      <w:r w:rsidR="00A548B6">
        <w:rPr>
          <w:rFonts w:ascii="Times New Roman" w:hAnsi="Times New Roman" w:cs="Times New Roman"/>
          <w:sz w:val="24"/>
          <w:szCs w:val="24"/>
        </w:rPr>
        <w:t xml:space="preserve">makaleler </w:t>
      </w:r>
      <w:r w:rsidRPr="00DB7526">
        <w:rPr>
          <w:rFonts w:ascii="Times New Roman" w:hAnsi="Times New Roman" w:cs="Times New Roman"/>
          <w:sz w:val="24"/>
          <w:szCs w:val="24"/>
        </w:rPr>
        <w:t xml:space="preserve">değerlendirmeye </w:t>
      </w:r>
      <w:r w:rsidRPr="00A905BD">
        <w:rPr>
          <w:rFonts w:ascii="Times New Roman" w:hAnsi="Times New Roman" w:cs="Times New Roman"/>
          <w:b/>
          <w:bCs/>
          <w:sz w:val="24"/>
          <w:szCs w:val="24"/>
          <w:u w:val="single"/>
        </w:rPr>
        <w:t>dâhil edilmez.</w:t>
      </w:r>
      <w:r w:rsidRPr="00DB7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DE291" w14:textId="77777777" w:rsidR="001E0051" w:rsidRPr="00DB7526" w:rsidRDefault="00DB7EA1" w:rsidP="001443A8">
      <w:pPr>
        <w:numPr>
          <w:ilvl w:val="0"/>
          <w:numId w:val="1"/>
        </w:numPr>
        <w:spacing w:after="0" w:line="360" w:lineRule="auto"/>
        <w:ind w:right="0" w:hanging="357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sz w:val="24"/>
          <w:szCs w:val="24"/>
        </w:rPr>
        <w:t xml:space="preserve">Makale </w:t>
      </w:r>
      <w:r w:rsidR="00282B3D"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Sinop</w:t>
      </w:r>
      <w:r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Üniversitesi adresli</w:t>
      </w:r>
      <w:r w:rsidRPr="00DB7526">
        <w:rPr>
          <w:rFonts w:ascii="Times New Roman" w:hAnsi="Times New Roman" w:cs="Times New Roman"/>
          <w:sz w:val="24"/>
          <w:szCs w:val="24"/>
        </w:rPr>
        <w:t xml:space="preserve"> ve </w:t>
      </w:r>
      <w:r w:rsidR="00282B3D"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2023</w:t>
      </w:r>
      <w:r w:rsidRPr="00DB7526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yılı tarihli</w:t>
      </w:r>
      <w:r w:rsidRPr="00DB7526">
        <w:rPr>
          <w:rFonts w:ascii="Times New Roman" w:hAnsi="Times New Roman" w:cs="Times New Roman"/>
          <w:sz w:val="24"/>
          <w:szCs w:val="24"/>
        </w:rPr>
        <w:t xml:space="preserve"> olarak yayımlanmış olmalıdır. </w:t>
      </w:r>
    </w:p>
    <w:p w14:paraId="364AF606" w14:textId="17E3FE84" w:rsidR="001E0051" w:rsidRPr="00DB7526" w:rsidRDefault="00DB7EA1" w:rsidP="001443A8">
      <w:pPr>
        <w:numPr>
          <w:ilvl w:val="0"/>
          <w:numId w:val="1"/>
        </w:numPr>
        <w:spacing w:after="0" w:line="360" w:lineRule="auto"/>
        <w:ind w:right="0" w:hanging="357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sz w:val="24"/>
          <w:szCs w:val="24"/>
        </w:rPr>
        <w:t xml:space="preserve">Birden fazla kategoride yer alan dergi, </w:t>
      </w:r>
      <w:r w:rsidR="00A548B6">
        <w:rPr>
          <w:rFonts w:ascii="Times New Roman" w:hAnsi="Times New Roman" w:cs="Times New Roman"/>
          <w:sz w:val="24"/>
          <w:szCs w:val="24"/>
        </w:rPr>
        <w:t>makale</w:t>
      </w:r>
      <w:r w:rsidRPr="00DB7526">
        <w:rPr>
          <w:rFonts w:ascii="Times New Roman" w:hAnsi="Times New Roman" w:cs="Times New Roman"/>
          <w:sz w:val="24"/>
          <w:szCs w:val="24"/>
        </w:rPr>
        <w:t xml:space="preserve"> yılındaki </w:t>
      </w:r>
      <w:r w:rsidR="000A0D9F">
        <w:rPr>
          <w:rFonts w:ascii="Times New Roman" w:hAnsi="Times New Roman" w:cs="Times New Roman"/>
          <w:sz w:val="24"/>
          <w:szCs w:val="24"/>
        </w:rPr>
        <w:t xml:space="preserve">en </w:t>
      </w:r>
      <w:r w:rsidRPr="00DB7526">
        <w:rPr>
          <w:rFonts w:ascii="Times New Roman" w:hAnsi="Times New Roman" w:cs="Times New Roman"/>
          <w:sz w:val="24"/>
          <w:szCs w:val="24"/>
        </w:rPr>
        <w:t xml:space="preserve">yüksek </w:t>
      </w:r>
      <w:proofErr w:type="spellStart"/>
      <w:r w:rsidR="00DA438C">
        <w:rPr>
          <w:rFonts w:ascii="Times New Roman" w:hAnsi="Times New Roman" w:cs="Times New Roman"/>
          <w:sz w:val="24"/>
          <w:szCs w:val="24"/>
        </w:rPr>
        <w:t>Q</w:t>
      </w:r>
      <w:r w:rsidR="003F0C9E" w:rsidRPr="003F0C9E">
        <w:rPr>
          <w:rFonts w:ascii="Times New Roman" w:hAnsi="Times New Roman" w:cs="Times New Roman"/>
          <w:sz w:val="24"/>
          <w:szCs w:val="24"/>
        </w:rPr>
        <w:t>uartile</w:t>
      </w:r>
      <w:proofErr w:type="spellEnd"/>
      <w:r w:rsidRPr="00DB7526">
        <w:rPr>
          <w:rFonts w:ascii="Times New Roman" w:hAnsi="Times New Roman" w:cs="Times New Roman"/>
          <w:sz w:val="24"/>
          <w:szCs w:val="24"/>
        </w:rPr>
        <w:t xml:space="preserve"> değerinden değerlendirilir. </w:t>
      </w:r>
    </w:p>
    <w:p w14:paraId="7CDA2DEA" w14:textId="634FEB86" w:rsidR="001E0051" w:rsidRPr="00091B0E" w:rsidRDefault="00E54D2D" w:rsidP="001443A8">
      <w:pPr>
        <w:numPr>
          <w:ilvl w:val="0"/>
          <w:numId w:val="1"/>
        </w:numPr>
        <w:spacing w:after="0" w:line="360" w:lineRule="auto"/>
        <w:ind w:right="0" w:hanging="357"/>
        <w:rPr>
          <w:rFonts w:ascii="Times New Roman" w:hAnsi="Times New Roman" w:cs="Times New Roman"/>
          <w:color w:val="00B0F0"/>
          <w:sz w:val="24"/>
          <w:szCs w:val="24"/>
        </w:rPr>
      </w:pPr>
      <w:r w:rsidRPr="00981F1D">
        <w:rPr>
          <w:rFonts w:ascii="Times New Roman" w:hAnsi="Times New Roman" w:cs="Times New Roman"/>
          <w:sz w:val="24"/>
          <w:szCs w:val="24"/>
        </w:rPr>
        <w:t>Başvuru sahibinin Sinop Üniversitesi kadrosunda çalışıyor olması gerekmektedir. Çoklu yazarlı makalede yer alan her yazar ödül için başvuruda bulunabilir.</w:t>
      </w:r>
      <w:r w:rsidR="00CA2C26" w:rsidRPr="00981F1D">
        <w:rPr>
          <w:rFonts w:ascii="Times New Roman" w:hAnsi="Times New Roman" w:cs="Times New Roman"/>
          <w:sz w:val="24"/>
          <w:szCs w:val="24"/>
        </w:rPr>
        <w:t xml:space="preserve"> </w:t>
      </w:r>
      <w:r w:rsidR="00DB7EA1" w:rsidRPr="00981F1D">
        <w:rPr>
          <w:rFonts w:ascii="Times New Roman" w:hAnsi="Times New Roman" w:cs="Times New Roman"/>
          <w:sz w:val="24"/>
          <w:szCs w:val="24"/>
        </w:rPr>
        <w:t xml:space="preserve">Makale için </w:t>
      </w:r>
      <w:r w:rsidR="00982676" w:rsidRPr="00981F1D">
        <w:rPr>
          <w:rFonts w:ascii="Times New Roman" w:hAnsi="Times New Roman" w:cs="Times New Roman"/>
          <w:sz w:val="24"/>
          <w:szCs w:val="24"/>
        </w:rPr>
        <w:t xml:space="preserve">belirlenecek </w:t>
      </w:r>
      <w:r w:rsidR="0001737D" w:rsidRPr="00981F1D">
        <w:rPr>
          <w:rFonts w:ascii="Times New Roman" w:hAnsi="Times New Roman" w:cs="Times New Roman"/>
          <w:sz w:val="24"/>
          <w:szCs w:val="24"/>
        </w:rPr>
        <w:t xml:space="preserve">net </w:t>
      </w:r>
      <w:r w:rsidR="00773F46">
        <w:rPr>
          <w:rFonts w:ascii="Times New Roman" w:hAnsi="Times New Roman" w:cs="Times New Roman"/>
          <w:sz w:val="24"/>
          <w:szCs w:val="24"/>
        </w:rPr>
        <w:t>puanın</w:t>
      </w:r>
      <w:r w:rsidR="00DB7EA1" w:rsidRPr="00981F1D">
        <w:rPr>
          <w:rFonts w:ascii="Times New Roman" w:hAnsi="Times New Roman" w:cs="Times New Roman"/>
          <w:sz w:val="24"/>
          <w:szCs w:val="24"/>
        </w:rPr>
        <w:t xml:space="preserve"> </w:t>
      </w:r>
      <w:r w:rsidR="00982676" w:rsidRPr="00981F1D">
        <w:rPr>
          <w:rFonts w:ascii="Times New Roman" w:hAnsi="Times New Roman" w:cs="Times New Roman"/>
          <w:sz w:val="24"/>
          <w:szCs w:val="24"/>
        </w:rPr>
        <w:t>hesaplanmasında</w:t>
      </w:r>
      <w:r w:rsidR="00DB7EA1" w:rsidRPr="00981F1D">
        <w:rPr>
          <w:rFonts w:ascii="Times New Roman" w:hAnsi="Times New Roman" w:cs="Times New Roman"/>
          <w:sz w:val="24"/>
          <w:szCs w:val="24"/>
        </w:rPr>
        <w:t xml:space="preserve"> aşağıdaki </w:t>
      </w:r>
      <w:r w:rsidR="0001737D" w:rsidRPr="00981F1D">
        <w:rPr>
          <w:rFonts w:ascii="Times New Roman" w:hAnsi="Times New Roman" w:cs="Times New Roman"/>
          <w:sz w:val="24"/>
          <w:szCs w:val="24"/>
        </w:rPr>
        <w:t xml:space="preserve">etki puanı </w:t>
      </w:r>
      <w:r w:rsidR="00DB7EA1" w:rsidRPr="00981F1D">
        <w:rPr>
          <w:rFonts w:ascii="Times New Roman" w:hAnsi="Times New Roman" w:cs="Times New Roman"/>
          <w:sz w:val="24"/>
          <w:szCs w:val="24"/>
        </w:rPr>
        <w:t>oranlar</w:t>
      </w:r>
      <w:r w:rsidR="0001737D" w:rsidRPr="00981F1D">
        <w:rPr>
          <w:rFonts w:ascii="Times New Roman" w:hAnsi="Times New Roman" w:cs="Times New Roman"/>
          <w:sz w:val="24"/>
          <w:szCs w:val="24"/>
        </w:rPr>
        <w:t>ı</w:t>
      </w:r>
      <w:r w:rsidR="00DB7EA1" w:rsidRPr="00981F1D">
        <w:rPr>
          <w:rFonts w:ascii="Times New Roman" w:hAnsi="Times New Roman" w:cs="Times New Roman"/>
          <w:sz w:val="24"/>
          <w:szCs w:val="24"/>
        </w:rPr>
        <w:t xml:space="preserve"> uygulanır</w:t>
      </w:r>
      <w:r w:rsidR="00E5387B" w:rsidRPr="00981F1D">
        <w:rPr>
          <w:rFonts w:ascii="Times New Roman" w:hAnsi="Times New Roman" w:cs="Times New Roman"/>
          <w:sz w:val="24"/>
          <w:szCs w:val="24"/>
        </w:rPr>
        <w:t>.</w:t>
      </w:r>
      <w:r w:rsidR="00670FD6">
        <w:rPr>
          <w:rFonts w:ascii="Times New Roman" w:hAnsi="Times New Roman" w:cs="Times New Roman"/>
          <w:sz w:val="24"/>
          <w:szCs w:val="24"/>
        </w:rPr>
        <w:t xml:space="preserve"> </w:t>
      </w:r>
      <w:r w:rsidR="00670FD6" w:rsidRPr="001C235B">
        <w:rPr>
          <w:rFonts w:ascii="Times New Roman" w:hAnsi="Times New Roman" w:cs="Times New Roman"/>
          <w:color w:val="auto"/>
          <w:sz w:val="24"/>
          <w:szCs w:val="24"/>
        </w:rPr>
        <w:t>Bu etki puanları yazar sayısına bölünür.</w:t>
      </w:r>
      <w:r w:rsidR="00F23BB6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685F" w:rsidRPr="001C235B">
        <w:rPr>
          <w:rFonts w:ascii="Times New Roman" w:hAnsi="Times New Roman" w:cs="Times New Roman"/>
          <w:color w:val="auto"/>
          <w:sz w:val="24"/>
          <w:szCs w:val="24"/>
        </w:rPr>
        <w:t>Başvuru sahibinin makalede</w:t>
      </w:r>
      <w:r w:rsidR="00091B0E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ilk veya sorumlu yazar olması durumunda </w:t>
      </w:r>
      <w:r w:rsidR="00F6685F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makaleden alınan </w:t>
      </w:r>
      <w:r w:rsidR="00091B0E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etki puanına ek olarak </w:t>
      </w:r>
      <w:r w:rsidR="00091B0E" w:rsidRPr="00CF5394">
        <w:rPr>
          <w:rFonts w:ascii="Times New Roman" w:hAnsi="Times New Roman" w:cs="Times New Roman"/>
          <w:b/>
          <w:color w:val="auto"/>
          <w:sz w:val="24"/>
          <w:szCs w:val="24"/>
        </w:rPr>
        <w:t>%20 puan</w:t>
      </w:r>
      <w:r w:rsidR="00091B0E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ilave edilir.</w:t>
      </w:r>
    </w:p>
    <w:p w14:paraId="37A59B7F" w14:textId="77777777" w:rsidR="00F23BB6" w:rsidRPr="00981F1D" w:rsidRDefault="00F23BB6" w:rsidP="00F23BB6">
      <w:pPr>
        <w:spacing w:after="0" w:line="360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4" w:type="dxa"/>
        <w:tblInd w:w="725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96"/>
        <w:gridCol w:w="4148"/>
      </w:tblGrid>
      <w:tr w:rsidR="001E0051" w:rsidRPr="00DB7526" w14:paraId="29882C9A" w14:textId="77777777">
        <w:trPr>
          <w:trHeight w:val="30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E8C7" w14:textId="77777777" w:rsidR="001E0051" w:rsidRPr="00F23BB6" w:rsidRDefault="00DB7EA1" w:rsidP="00EE2343">
            <w:pPr>
              <w:spacing w:after="0" w:line="276" w:lineRule="auto"/>
              <w:ind w:left="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BB6">
              <w:rPr>
                <w:rFonts w:ascii="Times New Roman" w:hAnsi="Times New Roman" w:cs="Times New Roman"/>
                <w:b/>
                <w:sz w:val="24"/>
                <w:szCs w:val="24"/>
              </w:rPr>
              <w:t>Çeyreklik (</w:t>
            </w:r>
            <w:proofErr w:type="spellStart"/>
            <w:r w:rsidRPr="00F23BB6">
              <w:rPr>
                <w:rFonts w:ascii="Times New Roman" w:hAnsi="Times New Roman" w:cs="Times New Roman"/>
                <w:b/>
                <w:sz w:val="24"/>
                <w:szCs w:val="24"/>
              </w:rPr>
              <w:t>Quartile</w:t>
            </w:r>
            <w:proofErr w:type="spellEnd"/>
            <w:r w:rsidRPr="00F2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sınıflaması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4F5" w14:textId="69E3803D" w:rsidR="001E0051" w:rsidRPr="00F23BB6" w:rsidRDefault="005E41A9" w:rsidP="00EE2343">
            <w:pPr>
              <w:spacing w:after="0" w:line="276" w:lineRule="auto"/>
              <w:ind w:left="0" w:right="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 </w:t>
            </w:r>
            <w:r w:rsidR="009A30DC" w:rsidRPr="00F23BB6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  <w:r w:rsidRPr="00F23BB6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</w:p>
        </w:tc>
      </w:tr>
      <w:tr w:rsidR="00F23BB6" w:rsidRPr="00DB7526" w14:paraId="6D202996" w14:textId="77777777">
        <w:trPr>
          <w:trHeight w:val="30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5901" w14:textId="5A3F0B90" w:rsidR="00F23BB6" w:rsidRPr="00F23BB6" w:rsidRDefault="00F23BB6" w:rsidP="00F23BB6">
            <w:pPr>
              <w:spacing w:after="0" w:line="276" w:lineRule="auto"/>
              <w:ind w:left="4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BB6">
              <w:rPr>
                <w:rFonts w:ascii="Times New Roman" w:hAnsi="Times New Roman" w:cs="Times New Roman"/>
                <w:sz w:val="24"/>
                <w:szCs w:val="24"/>
              </w:rPr>
              <w:t xml:space="preserve">Q1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4E3D" w14:textId="3FAB862E" w:rsidR="00F23BB6" w:rsidRPr="00F23BB6" w:rsidRDefault="00F23BB6" w:rsidP="00F23BB6">
            <w:pPr>
              <w:spacing w:after="0" w:line="276" w:lineRule="auto"/>
              <w:ind w:left="0" w:right="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BB6">
              <w:rPr>
                <w:rFonts w:ascii="Times New Roman" w:hAnsi="Times New Roman" w:cs="Times New Roman"/>
                <w:sz w:val="24"/>
                <w:szCs w:val="24"/>
              </w:rPr>
              <w:t>35/Yazar Sayısı</w:t>
            </w:r>
          </w:p>
        </w:tc>
      </w:tr>
      <w:tr w:rsidR="00F23BB6" w:rsidRPr="00DB7526" w14:paraId="525C8D84" w14:textId="77777777">
        <w:trPr>
          <w:trHeight w:val="302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E25D" w14:textId="7467ECA1" w:rsidR="00F23BB6" w:rsidRPr="00F23BB6" w:rsidRDefault="00F23BB6" w:rsidP="00F23BB6">
            <w:pPr>
              <w:spacing w:after="0" w:line="276" w:lineRule="auto"/>
              <w:ind w:left="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BB6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027F" w14:textId="51EDBF51" w:rsidR="00F23BB6" w:rsidRPr="00F23BB6" w:rsidRDefault="00F23BB6" w:rsidP="00F23BB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BB6">
              <w:rPr>
                <w:rFonts w:ascii="Times New Roman" w:hAnsi="Times New Roman" w:cs="Times New Roman"/>
                <w:sz w:val="24"/>
                <w:szCs w:val="24"/>
              </w:rPr>
              <w:t>25/Yazar Sayısı</w:t>
            </w:r>
          </w:p>
        </w:tc>
      </w:tr>
      <w:tr w:rsidR="00F23BB6" w:rsidRPr="00DB7526" w14:paraId="07BA5B34" w14:textId="77777777">
        <w:trPr>
          <w:trHeight w:val="302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5049" w14:textId="28D176BF" w:rsidR="00F23BB6" w:rsidRPr="00F23BB6" w:rsidRDefault="00F23BB6" w:rsidP="00F23BB6">
            <w:pPr>
              <w:spacing w:after="0" w:line="276" w:lineRule="auto"/>
              <w:ind w:left="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BB6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EB5F" w14:textId="06C53B95" w:rsidR="00F23BB6" w:rsidRPr="00F23BB6" w:rsidRDefault="00F23BB6" w:rsidP="00F23BB6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BB6">
              <w:rPr>
                <w:rFonts w:ascii="Times New Roman" w:hAnsi="Times New Roman" w:cs="Times New Roman"/>
                <w:sz w:val="24"/>
                <w:szCs w:val="24"/>
              </w:rPr>
              <w:t xml:space="preserve">15/Yazar Sayısı </w:t>
            </w:r>
          </w:p>
        </w:tc>
      </w:tr>
    </w:tbl>
    <w:p w14:paraId="0DAEDDA9" w14:textId="578B6D76" w:rsidR="001E0051" w:rsidRPr="00DB7526" w:rsidRDefault="001E0051" w:rsidP="004F7B6E">
      <w:pPr>
        <w:spacing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87A6262" w14:textId="5E64ECC9" w:rsidR="001E0051" w:rsidRPr="001C235B" w:rsidRDefault="00DB7EA1" w:rsidP="004F7B6E">
      <w:pPr>
        <w:pStyle w:val="Balk1"/>
        <w:spacing w:after="120" w:line="360" w:lineRule="auto"/>
        <w:ind w:left="-5"/>
        <w:jc w:val="both"/>
        <w:rPr>
          <w:rFonts w:cs="Times New Roman"/>
          <w:color w:val="auto"/>
          <w:szCs w:val="24"/>
        </w:rPr>
      </w:pPr>
      <w:r w:rsidRPr="001C235B">
        <w:rPr>
          <w:rFonts w:cs="Times New Roman"/>
          <w:color w:val="auto"/>
          <w:szCs w:val="24"/>
        </w:rPr>
        <w:t>Patent</w:t>
      </w:r>
      <w:r w:rsidR="00AC4E2B" w:rsidRPr="001C235B">
        <w:rPr>
          <w:rFonts w:cs="Times New Roman"/>
          <w:color w:val="auto"/>
          <w:szCs w:val="24"/>
        </w:rPr>
        <w:t>/Faydalı Model</w:t>
      </w:r>
      <w:r w:rsidRPr="001C235B">
        <w:rPr>
          <w:rFonts w:cs="Times New Roman"/>
          <w:color w:val="auto"/>
          <w:szCs w:val="24"/>
        </w:rPr>
        <w:t xml:space="preserve"> Ödülü </w:t>
      </w:r>
    </w:p>
    <w:p w14:paraId="5A1CEFBD" w14:textId="5B307FBC" w:rsidR="001E0051" w:rsidRPr="001C235B" w:rsidRDefault="00DB7EA1" w:rsidP="004F7B6E">
      <w:pPr>
        <w:spacing w:after="12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Madde 4.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Patent</w:t>
      </w:r>
      <w:r w:rsidR="00637B32">
        <w:rPr>
          <w:rFonts w:ascii="Times New Roman" w:hAnsi="Times New Roman" w:cs="Times New Roman"/>
          <w:color w:val="auto"/>
          <w:sz w:val="24"/>
          <w:szCs w:val="24"/>
        </w:rPr>
        <w:t>/faydalı model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ödülü, tescilli patent</w:t>
      </w:r>
      <w:r w:rsidR="00637B32">
        <w:rPr>
          <w:rFonts w:ascii="Times New Roman" w:hAnsi="Times New Roman" w:cs="Times New Roman"/>
          <w:color w:val="auto"/>
          <w:sz w:val="24"/>
          <w:szCs w:val="24"/>
        </w:rPr>
        <w:t xml:space="preserve">ler ve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faydalı modeller için buluş sahibi </w:t>
      </w:r>
      <w:r w:rsidR="007773D9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(başvuru sahibi) </w:t>
      </w:r>
      <w:r w:rsidR="00282B3D" w:rsidRPr="001C235B">
        <w:rPr>
          <w:rFonts w:ascii="Times New Roman" w:hAnsi="Times New Roman" w:cs="Times New Roman"/>
          <w:color w:val="auto"/>
          <w:sz w:val="24"/>
          <w:szCs w:val="24"/>
        </w:rPr>
        <w:t>Sinop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Üniversitesi mensubu öğretim elemanına verilir. Tescil belgesinin </w:t>
      </w:r>
      <w:r w:rsidR="00282B3D" w:rsidRPr="001C235B">
        <w:rPr>
          <w:rFonts w:ascii="Times New Roman" w:hAnsi="Times New Roman" w:cs="Times New Roman"/>
          <w:b/>
          <w:color w:val="auto"/>
          <w:sz w:val="24"/>
          <w:szCs w:val="24"/>
        </w:rPr>
        <w:t>2023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yılı içerisinde alınmış olması şartı aranır. </w:t>
      </w:r>
      <w:r w:rsidR="00B73885" w:rsidRPr="001C235B">
        <w:rPr>
          <w:rFonts w:ascii="Times New Roman" w:hAnsi="Times New Roman" w:cs="Times New Roman"/>
          <w:color w:val="auto"/>
          <w:sz w:val="24"/>
          <w:szCs w:val="24"/>
        </w:rPr>
        <w:t>Madde 5’deki ilkelere göre hesaplanan puanlamada en yüksek puana sahip ilk 3 (üç) akademisyene ödül verilir.</w:t>
      </w:r>
      <w:r w:rsidR="00D57B2F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Puanların eşitliği durumunda patent/faydalı modelde başvuru sahibinin buluştaki isim sıralaması dikkate alınır.</w:t>
      </w:r>
      <w:r w:rsidR="00FC62E6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32610F6" w14:textId="77777777" w:rsidR="001E0051" w:rsidRPr="00DB7526" w:rsidRDefault="00DB7EA1" w:rsidP="004F7B6E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b/>
          <w:sz w:val="24"/>
          <w:szCs w:val="24"/>
        </w:rPr>
        <w:t xml:space="preserve">Madde 5. </w:t>
      </w:r>
      <w:r w:rsidRPr="00DB7526">
        <w:rPr>
          <w:rFonts w:ascii="Times New Roman" w:hAnsi="Times New Roman" w:cs="Times New Roman"/>
          <w:sz w:val="24"/>
          <w:szCs w:val="24"/>
        </w:rPr>
        <w:t xml:space="preserve">Patentlerin/faydalı modellerin değerlendirilmesinde aşağıdaki ilkeler uygulanır. </w:t>
      </w:r>
    </w:p>
    <w:p w14:paraId="7524B4C0" w14:textId="61D02655" w:rsidR="00C00D7F" w:rsidRPr="00B73885" w:rsidRDefault="00112A2A" w:rsidP="00B73885">
      <w:pPr>
        <w:numPr>
          <w:ilvl w:val="0"/>
          <w:numId w:val="2"/>
        </w:numPr>
        <w:spacing w:after="0" w:line="360" w:lineRule="auto"/>
        <w:ind w:left="703" w:right="0" w:hanging="357"/>
        <w:rPr>
          <w:rFonts w:ascii="Times New Roman" w:hAnsi="Times New Roman" w:cs="Times New Roman"/>
          <w:sz w:val="24"/>
          <w:szCs w:val="24"/>
        </w:rPr>
      </w:pPr>
      <w:r w:rsidRPr="00B73885">
        <w:rPr>
          <w:rFonts w:ascii="Times New Roman" w:hAnsi="Times New Roman" w:cs="Times New Roman"/>
          <w:sz w:val="24"/>
          <w:szCs w:val="24"/>
        </w:rPr>
        <w:t xml:space="preserve">Aynı </w:t>
      </w:r>
      <w:r w:rsidR="00BF783E" w:rsidRPr="00B73885">
        <w:rPr>
          <w:rFonts w:ascii="Times New Roman" w:hAnsi="Times New Roman" w:cs="Times New Roman"/>
          <w:sz w:val="24"/>
          <w:szCs w:val="24"/>
        </w:rPr>
        <w:t xml:space="preserve">buluş ile ilgili birden fazla </w:t>
      </w:r>
      <w:r w:rsidR="00282B3D" w:rsidRPr="00B73885">
        <w:rPr>
          <w:rFonts w:ascii="Times New Roman" w:hAnsi="Times New Roman" w:cs="Times New Roman"/>
          <w:sz w:val="24"/>
          <w:szCs w:val="24"/>
        </w:rPr>
        <w:t>Sinop</w:t>
      </w:r>
      <w:r w:rsidR="00DB7EA1" w:rsidRPr="00B73885">
        <w:rPr>
          <w:rFonts w:ascii="Times New Roman" w:hAnsi="Times New Roman" w:cs="Times New Roman"/>
          <w:sz w:val="24"/>
          <w:szCs w:val="24"/>
        </w:rPr>
        <w:t xml:space="preserve"> Üniversitesi mensubu</w:t>
      </w:r>
      <w:r w:rsidR="00BF783E" w:rsidRPr="00B73885">
        <w:rPr>
          <w:rFonts w:ascii="Times New Roman" w:hAnsi="Times New Roman" w:cs="Times New Roman"/>
          <w:sz w:val="24"/>
          <w:szCs w:val="24"/>
        </w:rPr>
        <w:t xml:space="preserve">nun olması durumunda </w:t>
      </w:r>
      <w:r w:rsidR="00C00D7F" w:rsidRPr="00B73885">
        <w:rPr>
          <w:rFonts w:ascii="Times New Roman" w:hAnsi="Times New Roman" w:cs="Times New Roman"/>
          <w:sz w:val="24"/>
          <w:szCs w:val="24"/>
        </w:rPr>
        <w:t>her buluş sahibi öğretim elemanı başvuruda bulunabilir.</w:t>
      </w:r>
    </w:p>
    <w:p w14:paraId="601E0918" w14:textId="189B60A8" w:rsidR="00E5387B" w:rsidRPr="001C235B" w:rsidRDefault="00E5387B" w:rsidP="00B73885">
      <w:pPr>
        <w:numPr>
          <w:ilvl w:val="0"/>
          <w:numId w:val="2"/>
        </w:numPr>
        <w:spacing w:after="0" w:line="360" w:lineRule="auto"/>
        <w:ind w:left="703" w:right="0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73885">
        <w:rPr>
          <w:rFonts w:ascii="Times New Roman" w:hAnsi="Times New Roman" w:cs="Times New Roman"/>
          <w:sz w:val="24"/>
          <w:szCs w:val="24"/>
        </w:rPr>
        <w:t xml:space="preserve">Patent için belirlenecek net puanının hesaplanmasında aşağıdaki etki puanı oranları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uygulanır.</w:t>
      </w:r>
      <w:r w:rsidR="00AC4E2B" w:rsidRPr="001C235B">
        <w:rPr>
          <w:color w:val="auto"/>
        </w:rPr>
        <w:t xml:space="preserve"> </w:t>
      </w:r>
      <w:r w:rsidR="00AC4E2B" w:rsidRPr="001C235B">
        <w:rPr>
          <w:rFonts w:ascii="Times New Roman" w:hAnsi="Times New Roman" w:cs="Times New Roman"/>
          <w:color w:val="auto"/>
          <w:sz w:val="24"/>
          <w:szCs w:val="24"/>
        </w:rPr>
        <w:t>Bu etki puanları kişi sayısına bölünür.</w:t>
      </w:r>
    </w:p>
    <w:p w14:paraId="1BD7CE25" w14:textId="77777777" w:rsidR="00DA2C97" w:rsidRPr="00B73885" w:rsidRDefault="00DA2C97" w:rsidP="00DA2C97">
      <w:pPr>
        <w:spacing w:after="0"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017" w:type="dxa"/>
        <w:tblInd w:w="725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12"/>
        <w:gridCol w:w="2705"/>
      </w:tblGrid>
      <w:tr w:rsidR="001E0051" w:rsidRPr="00DB7526" w14:paraId="0A775632" w14:textId="77777777" w:rsidTr="007C05CE">
        <w:trPr>
          <w:trHeight w:val="262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4393" w14:textId="77777777" w:rsidR="001E0051" w:rsidRPr="00DB7526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Tanım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49A0" w14:textId="72B96AD8" w:rsidR="001E0051" w:rsidRPr="00B73885" w:rsidRDefault="005E41A9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85">
              <w:rPr>
                <w:rFonts w:ascii="Times New Roman" w:hAnsi="Times New Roman" w:cs="Times New Roman"/>
                <w:b/>
                <w:sz w:val="24"/>
                <w:szCs w:val="24"/>
              </w:rPr>
              <w:t>Etki Puanı</w:t>
            </w:r>
          </w:p>
        </w:tc>
      </w:tr>
      <w:tr w:rsidR="001E0051" w:rsidRPr="00DB7526" w14:paraId="359058EC" w14:textId="77777777" w:rsidTr="007C05CE">
        <w:trPr>
          <w:trHeight w:val="264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7231" w14:textId="77777777" w:rsidR="001E0051" w:rsidRPr="00DB7526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 xml:space="preserve">Uluslararası triadic-üçlü tescilli patent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3DA" w14:textId="6345EE5A" w:rsidR="001E0051" w:rsidRPr="00B73885" w:rsidRDefault="005E41A9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F3AEA" w:rsidRPr="00B73885">
              <w:rPr>
                <w:rFonts w:ascii="Times New Roman" w:hAnsi="Times New Roman" w:cs="Times New Roman"/>
                <w:sz w:val="24"/>
                <w:szCs w:val="24"/>
              </w:rPr>
              <w:t>/Kişi Sayısı</w:t>
            </w:r>
          </w:p>
        </w:tc>
      </w:tr>
      <w:tr w:rsidR="001E0051" w:rsidRPr="00DB7526" w14:paraId="5A5D0CB1" w14:textId="77777777" w:rsidTr="007C05CE">
        <w:trPr>
          <w:trHeight w:val="262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30C5" w14:textId="77777777" w:rsidR="001E0051" w:rsidRPr="00DB7526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 xml:space="preserve">Uluslararası tescilli patent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EA01" w14:textId="520F668B" w:rsidR="001E0051" w:rsidRPr="00B73885" w:rsidRDefault="005E41A9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F3AEA" w:rsidRPr="00B73885">
              <w:rPr>
                <w:rFonts w:ascii="Times New Roman" w:hAnsi="Times New Roman" w:cs="Times New Roman"/>
                <w:sz w:val="24"/>
                <w:szCs w:val="24"/>
              </w:rPr>
              <w:t>/Kişi Sayısı</w:t>
            </w:r>
          </w:p>
        </w:tc>
      </w:tr>
      <w:tr w:rsidR="001E0051" w:rsidRPr="00DB7526" w14:paraId="40952CE5" w14:textId="77777777" w:rsidTr="007C05CE">
        <w:trPr>
          <w:trHeight w:val="264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C488" w14:textId="77777777" w:rsidR="001E0051" w:rsidRPr="00DB7526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 xml:space="preserve">Uluslararası tescilli faydalı model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7443" w14:textId="6A1D6F56" w:rsidR="001E0051" w:rsidRPr="00B73885" w:rsidRDefault="005E41A9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F3AEA" w:rsidRPr="00B73885">
              <w:rPr>
                <w:rFonts w:ascii="Times New Roman" w:hAnsi="Times New Roman" w:cs="Times New Roman"/>
                <w:sz w:val="24"/>
                <w:szCs w:val="24"/>
              </w:rPr>
              <w:t>/Kişi Sayısı</w:t>
            </w:r>
          </w:p>
        </w:tc>
      </w:tr>
      <w:tr w:rsidR="001E0051" w:rsidRPr="00DB7526" w14:paraId="2BBC41BF" w14:textId="77777777" w:rsidTr="007C05CE">
        <w:trPr>
          <w:trHeight w:val="262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1F17" w14:textId="77777777" w:rsidR="001E0051" w:rsidRPr="00DB7526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 xml:space="preserve">Ulusal tescilli patent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7D4A" w14:textId="346A391A" w:rsidR="001E0051" w:rsidRPr="00B73885" w:rsidRDefault="005E41A9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3AEA" w:rsidRPr="00B73885">
              <w:rPr>
                <w:rFonts w:ascii="Times New Roman" w:hAnsi="Times New Roman" w:cs="Times New Roman"/>
                <w:sz w:val="24"/>
                <w:szCs w:val="24"/>
              </w:rPr>
              <w:t>/Kişi Sayısı</w:t>
            </w:r>
          </w:p>
        </w:tc>
      </w:tr>
      <w:tr w:rsidR="001E0051" w:rsidRPr="00DB7526" w14:paraId="570A4367" w14:textId="77777777" w:rsidTr="007C05CE">
        <w:trPr>
          <w:trHeight w:val="264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0943" w14:textId="77777777" w:rsidR="001E0051" w:rsidRPr="00DB7526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 xml:space="preserve">Ulusal tescilli faydalı model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71D" w14:textId="3C877A43" w:rsidR="001E0051" w:rsidRPr="00B73885" w:rsidRDefault="005E41A9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3AEA" w:rsidRPr="00B73885">
              <w:rPr>
                <w:rFonts w:ascii="Times New Roman" w:hAnsi="Times New Roman" w:cs="Times New Roman"/>
                <w:sz w:val="24"/>
                <w:szCs w:val="24"/>
              </w:rPr>
              <w:t>/Kişi Sayısı</w:t>
            </w:r>
          </w:p>
        </w:tc>
      </w:tr>
    </w:tbl>
    <w:p w14:paraId="3FC8A79A" w14:textId="71B5CCF5" w:rsidR="001E0051" w:rsidRPr="00DB7526" w:rsidRDefault="001E0051" w:rsidP="00DB7526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0FD288FA" w14:textId="5F5AFA36" w:rsidR="001E0051" w:rsidRPr="001C235B" w:rsidRDefault="00DB7EA1" w:rsidP="004F7B6E">
      <w:pPr>
        <w:numPr>
          <w:ilvl w:val="0"/>
          <w:numId w:val="2"/>
        </w:numPr>
        <w:spacing w:after="120" w:line="360" w:lineRule="auto"/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DB7526">
        <w:rPr>
          <w:rFonts w:ascii="Times New Roman" w:hAnsi="Times New Roman" w:cs="Times New Roman"/>
          <w:sz w:val="24"/>
          <w:szCs w:val="24"/>
        </w:rPr>
        <w:t xml:space="preserve">Aynı patent ailesinde aynı buluş ile ilgili patentler, diğer ülkeler için tescil ettirildiğinde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her yeni ülke için ödül </w:t>
      </w:r>
      <w:r w:rsidR="00653990" w:rsidRPr="001C235B">
        <w:rPr>
          <w:rFonts w:ascii="Times New Roman" w:hAnsi="Times New Roman" w:cs="Times New Roman"/>
          <w:color w:val="auto"/>
          <w:sz w:val="24"/>
          <w:szCs w:val="24"/>
        </w:rPr>
        <w:t>puanı verilir.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43E8A0C3" w14:textId="77777777" w:rsidR="001E0051" w:rsidRPr="00DB7526" w:rsidRDefault="00DB7EA1" w:rsidP="004F7B6E">
      <w:pPr>
        <w:numPr>
          <w:ilvl w:val="0"/>
          <w:numId w:val="2"/>
        </w:numPr>
        <w:spacing w:after="120" w:line="36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sz w:val="24"/>
          <w:szCs w:val="24"/>
        </w:rPr>
        <w:t xml:space="preserve">Aynı patent ailesinden aynı ülkede alınan tescil belgesi sadece bir kez ödüllendirilir. </w:t>
      </w:r>
    </w:p>
    <w:p w14:paraId="4E6C24BE" w14:textId="46CF26EB" w:rsidR="001E0051" w:rsidRPr="00DB7526" w:rsidRDefault="00DB7EA1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DB7526">
        <w:rPr>
          <w:rFonts w:cs="Times New Roman"/>
          <w:szCs w:val="24"/>
        </w:rPr>
        <w:t xml:space="preserve">Endüstriyel Tasarım Ödülü </w:t>
      </w:r>
    </w:p>
    <w:p w14:paraId="25CA66F0" w14:textId="479BC54B" w:rsidR="001E0051" w:rsidRPr="00DB7526" w:rsidRDefault="00DB7EA1" w:rsidP="004F7B6E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b/>
          <w:sz w:val="24"/>
          <w:szCs w:val="24"/>
        </w:rPr>
        <w:t>Madde 6</w:t>
      </w:r>
      <w:r w:rsidRPr="00DB7526">
        <w:rPr>
          <w:rFonts w:ascii="Times New Roman" w:hAnsi="Times New Roman" w:cs="Times New Roman"/>
          <w:sz w:val="24"/>
          <w:szCs w:val="24"/>
        </w:rPr>
        <w:t xml:space="preserve">. Endüstriyel tasarım ödülü, tescilli endüstriyel tasarımlar için </w:t>
      </w:r>
      <w:r w:rsidR="007773D9">
        <w:rPr>
          <w:rFonts w:ascii="Times New Roman" w:hAnsi="Times New Roman" w:cs="Times New Roman"/>
          <w:sz w:val="24"/>
          <w:szCs w:val="24"/>
        </w:rPr>
        <w:t xml:space="preserve">(başvuru sahibi) </w:t>
      </w:r>
      <w:r w:rsidR="00282B3D" w:rsidRPr="00DB7526">
        <w:rPr>
          <w:rFonts w:ascii="Times New Roman" w:hAnsi="Times New Roman" w:cs="Times New Roman"/>
          <w:sz w:val="24"/>
          <w:szCs w:val="24"/>
        </w:rPr>
        <w:t>Sinop</w:t>
      </w:r>
      <w:r w:rsidRPr="00DB7526">
        <w:rPr>
          <w:rFonts w:ascii="Times New Roman" w:hAnsi="Times New Roman" w:cs="Times New Roman"/>
          <w:sz w:val="24"/>
          <w:szCs w:val="24"/>
        </w:rPr>
        <w:t xml:space="preserve"> Üniversitesi mensubu olan tasarımcıya verilir. Tescil belgesinin </w:t>
      </w:r>
      <w:r w:rsidR="005909D6" w:rsidRPr="00DB7526">
        <w:rPr>
          <w:rFonts w:ascii="Times New Roman" w:hAnsi="Times New Roman" w:cs="Times New Roman"/>
          <w:b/>
          <w:sz w:val="24"/>
          <w:szCs w:val="24"/>
        </w:rPr>
        <w:t>2023</w:t>
      </w:r>
      <w:r w:rsidRPr="00DB7526">
        <w:rPr>
          <w:rFonts w:ascii="Times New Roman" w:hAnsi="Times New Roman" w:cs="Times New Roman"/>
          <w:sz w:val="24"/>
          <w:szCs w:val="24"/>
        </w:rPr>
        <w:t xml:space="preserve"> yılı içerisinde alınmış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olması şartı aranır. </w:t>
      </w:r>
      <w:r w:rsidR="00653990" w:rsidRPr="001C235B">
        <w:rPr>
          <w:rFonts w:ascii="Times New Roman" w:hAnsi="Times New Roman" w:cs="Times New Roman"/>
          <w:color w:val="auto"/>
          <w:sz w:val="24"/>
          <w:szCs w:val="24"/>
        </w:rPr>
        <w:t>Madde 7’deki ilkelere göre hesaplanan puanlamada en yüksek puana sahip ilk 3 (üç) akademisyene ödül verilir.</w:t>
      </w:r>
      <w:r w:rsidR="00673C9F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165383072"/>
      <w:r w:rsidR="00673C9F" w:rsidRPr="001C235B">
        <w:rPr>
          <w:rFonts w:ascii="Times New Roman" w:hAnsi="Times New Roman" w:cs="Times New Roman"/>
          <w:color w:val="auto"/>
          <w:sz w:val="24"/>
          <w:szCs w:val="24"/>
        </w:rPr>
        <w:t>Puanların eşitliği durumunda başvuru sahibinin endüstriyel tasarımda isim sıralaması dikkate alınır.</w:t>
      </w:r>
      <w:bookmarkEnd w:id="1"/>
    </w:p>
    <w:p w14:paraId="5777E363" w14:textId="77777777" w:rsidR="000E6484" w:rsidRDefault="00DB7EA1" w:rsidP="000E6484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b/>
          <w:sz w:val="24"/>
          <w:szCs w:val="24"/>
        </w:rPr>
        <w:t xml:space="preserve">Madde 7. </w:t>
      </w:r>
      <w:r w:rsidRPr="00DB7526">
        <w:rPr>
          <w:rFonts w:ascii="Times New Roman" w:hAnsi="Times New Roman" w:cs="Times New Roman"/>
          <w:sz w:val="24"/>
          <w:szCs w:val="24"/>
        </w:rPr>
        <w:t>Endüstriyel tasarımın değerlendirilmesinde aşağıdaki ilkeler uygulanır.</w:t>
      </w:r>
    </w:p>
    <w:p w14:paraId="7A76228A" w14:textId="77777777" w:rsidR="000E6484" w:rsidRPr="000E6484" w:rsidRDefault="0070414A" w:rsidP="00456BD1">
      <w:pPr>
        <w:pStyle w:val="ListeParagraf"/>
        <w:numPr>
          <w:ilvl w:val="0"/>
          <w:numId w:val="18"/>
        </w:numPr>
        <w:spacing w:after="0" w:line="360" w:lineRule="auto"/>
        <w:ind w:right="0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E6484">
        <w:rPr>
          <w:rFonts w:ascii="Times New Roman" w:hAnsi="Times New Roman" w:cs="Times New Roman"/>
          <w:sz w:val="24"/>
          <w:szCs w:val="24"/>
        </w:rPr>
        <w:t>Aynı tasarım ile ilgili birden fazla Sinop Üniversitesi mensubunun olması durumunda her tasarım sahibi öğretim elemanı başvuruda bulunabilir.</w:t>
      </w:r>
    </w:p>
    <w:p w14:paraId="05E22B6E" w14:textId="21180D35" w:rsidR="00E5387B" w:rsidRPr="000E6484" w:rsidRDefault="00E5387B" w:rsidP="00456BD1">
      <w:pPr>
        <w:pStyle w:val="ListeParagraf"/>
        <w:numPr>
          <w:ilvl w:val="0"/>
          <w:numId w:val="18"/>
        </w:numPr>
        <w:spacing w:after="0" w:line="360" w:lineRule="auto"/>
        <w:ind w:right="0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E6484">
        <w:rPr>
          <w:rFonts w:ascii="Times New Roman" w:hAnsi="Times New Roman" w:cs="Times New Roman"/>
          <w:sz w:val="24"/>
          <w:szCs w:val="24"/>
        </w:rPr>
        <w:t xml:space="preserve">Endüstriyel Tasarım için belirlenecek net puanının hesaplanmasında aşağıdaki etki </w:t>
      </w:r>
      <w:r w:rsidRPr="000E6484">
        <w:rPr>
          <w:rFonts w:ascii="Times New Roman" w:hAnsi="Times New Roman" w:cs="Times New Roman"/>
          <w:color w:val="auto"/>
          <w:sz w:val="24"/>
          <w:szCs w:val="24"/>
        </w:rPr>
        <w:t>puanı oranları uygulanır.</w:t>
      </w:r>
      <w:r w:rsidR="00B75CB1" w:rsidRPr="000E6484">
        <w:rPr>
          <w:rFonts w:ascii="Times New Roman" w:hAnsi="Times New Roman" w:cs="Times New Roman"/>
          <w:color w:val="auto"/>
          <w:sz w:val="24"/>
          <w:szCs w:val="24"/>
        </w:rPr>
        <w:t xml:space="preserve"> Bu etki puanları kişi sayısına bölünür. </w:t>
      </w:r>
    </w:p>
    <w:p w14:paraId="17184E47" w14:textId="09B1458E" w:rsidR="00B75CB1" w:rsidRDefault="00B75CB1" w:rsidP="00456BD1">
      <w:pPr>
        <w:numPr>
          <w:ilvl w:val="0"/>
          <w:numId w:val="18"/>
        </w:numPr>
        <w:spacing w:after="0" w:line="360" w:lineRule="auto"/>
        <w:ind w:right="0" w:hanging="357"/>
        <w:rPr>
          <w:rFonts w:ascii="Times New Roman" w:hAnsi="Times New Roman" w:cs="Times New Roman"/>
          <w:sz w:val="24"/>
          <w:szCs w:val="24"/>
        </w:rPr>
      </w:pPr>
      <w:r w:rsidRPr="00B75CB1">
        <w:rPr>
          <w:rFonts w:ascii="Times New Roman" w:hAnsi="Times New Roman" w:cs="Times New Roman"/>
          <w:sz w:val="24"/>
          <w:szCs w:val="24"/>
        </w:rPr>
        <w:t xml:space="preserve">Aynı tasarım ile ilgili diğer ülkeler için tescil belgesi alındığında her yeni ülke için bu ödül </w:t>
      </w:r>
      <w:r w:rsidR="00B86AB7">
        <w:rPr>
          <w:rFonts w:ascii="Times New Roman" w:hAnsi="Times New Roman" w:cs="Times New Roman"/>
          <w:sz w:val="24"/>
          <w:szCs w:val="24"/>
        </w:rPr>
        <w:t>puanı verilir</w:t>
      </w:r>
      <w:r w:rsidRPr="00B75CB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41A6468" w14:textId="77777777" w:rsidR="00B75CB1" w:rsidRPr="00B75CB1" w:rsidRDefault="00B75CB1" w:rsidP="00456BD1">
      <w:pPr>
        <w:pStyle w:val="ListeParagraf"/>
        <w:numPr>
          <w:ilvl w:val="0"/>
          <w:numId w:val="18"/>
        </w:numPr>
        <w:ind w:left="426" w:hanging="62"/>
        <w:rPr>
          <w:rFonts w:ascii="Times New Roman" w:hAnsi="Times New Roman" w:cs="Times New Roman"/>
          <w:sz w:val="24"/>
          <w:szCs w:val="24"/>
        </w:rPr>
      </w:pPr>
      <w:r w:rsidRPr="00B75CB1">
        <w:rPr>
          <w:rFonts w:ascii="Times New Roman" w:hAnsi="Times New Roman" w:cs="Times New Roman"/>
          <w:sz w:val="24"/>
          <w:szCs w:val="24"/>
        </w:rPr>
        <w:t>Aynı tasarım için aynı ülkede alınan tescil belgesi sadece bir kez ödüllendirilir.</w:t>
      </w:r>
    </w:p>
    <w:p w14:paraId="326D0496" w14:textId="77777777" w:rsidR="00B75CB1" w:rsidRPr="00B75CB1" w:rsidRDefault="00B75CB1" w:rsidP="00B75CB1">
      <w:pPr>
        <w:spacing w:after="0" w:line="360" w:lineRule="auto"/>
        <w:ind w:left="695" w:righ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363" w:type="dxa"/>
        <w:tblInd w:w="725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70"/>
        <w:gridCol w:w="2693"/>
      </w:tblGrid>
      <w:tr w:rsidR="001E0051" w:rsidRPr="00DB7526" w14:paraId="1DF2AA95" w14:textId="77777777">
        <w:trPr>
          <w:trHeight w:val="26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DDF" w14:textId="77777777" w:rsidR="001E0051" w:rsidRPr="00B75CB1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Tanım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CDAA" w14:textId="4281F700" w:rsidR="001E0051" w:rsidRPr="00B75CB1" w:rsidRDefault="005E41A9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hAnsi="Times New Roman" w:cs="Times New Roman"/>
                <w:b/>
                <w:sz w:val="24"/>
                <w:szCs w:val="24"/>
              </w:rPr>
              <w:t>Etki Puanı</w:t>
            </w:r>
          </w:p>
        </w:tc>
      </w:tr>
      <w:tr w:rsidR="001E0051" w:rsidRPr="00DB7526" w14:paraId="10878689" w14:textId="77777777">
        <w:trPr>
          <w:trHeight w:val="26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D5F9" w14:textId="77777777" w:rsidR="001E0051" w:rsidRPr="00B75CB1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hAnsi="Times New Roman" w:cs="Times New Roman"/>
                <w:sz w:val="24"/>
                <w:szCs w:val="24"/>
              </w:rPr>
              <w:t xml:space="preserve">Uluslararası tescilli tasarım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BA5" w14:textId="58769A36" w:rsidR="001E0051" w:rsidRPr="00B75CB1" w:rsidRDefault="0085146C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E6F3A" w:rsidRPr="00B75CB1">
              <w:rPr>
                <w:rFonts w:ascii="Times New Roman" w:hAnsi="Times New Roman" w:cs="Times New Roman"/>
                <w:sz w:val="24"/>
                <w:szCs w:val="24"/>
              </w:rPr>
              <w:t>/Kişi Sayısı</w:t>
            </w:r>
          </w:p>
        </w:tc>
      </w:tr>
      <w:tr w:rsidR="001E0051" w:rsidRPr="00DB7526" w14:paraId="6EAE0B3E" w14:textId="77777777">
        <w:trPr>
          <w:trHeight w:val="26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0096" w14:textId="77777777" w:rsidR="001E0051" w:rsidRPr="00B75CB1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hAnsi="Times New Roman" w:cs="Times New Roman"/>
                <w:sz w:val="24"/>
                <w:szCs w:val="24"/>
              </w:rPr>
              <w:t xml:space="preserve">Ulusal tescilli tasarım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4F45" w14:textId="5906EB06" w:rsidR="001E0051" w:rsidRPr="00B75CB1" w:rsidRDefault="0085146C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6F3A" w:rsidRPr="00B75CB1">
              <w:rPr>
                <w:rFonts w:ascii="Times New Roman" w:hAnsi="Times New Roman" w:cs="Times New Roman"/>
                <w:sz w:val="24"/>
                <w:szCs w:val="24"/>
              </w:rPr>
              <w:t>/Kişi Sayısı</w:t>
            </w:r>
          </w:p>
        </w:tc>
      </w:tr>
    </w:tbl>
    <w:p w14:paraId="555B4974" w14:textId="23C193AB" w:rsidR="001E0051" w:rsidRPr="00DB7526" w:rsidRDefault="001E0051" w:rsidP="00B75CB1">
      <w:pPr>
        <w:spacing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469D8DE" w14:textId="77777777" w:rsidR="001E0051" w:rsidRPr="00DB7526" w:rsidRDefault="00DB7EA1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DB7526">
        <w:rPr>
          <w:rFonts w:cs="Times New Roman"/>
          <w:szCs w:val="24"/>
        </w:rPr>
        <w:t xml:space="preserve">Proje Ödülü </w:t>
      </w:r>
    </w:p>
    <w:p w14:paraId="7BB1B25C" w14:textId="6F2BEE0E" w:rsidR="001E0051" w:rsidRPr="001C235B" w:rsidRDefault="00DB7EA1" w:rsidP="004F7B6E">
      <w:pPr>
        <w:spacing w:after="12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DB7526">
        <w:rPr>
          <w:rFonts w:ascii="Times New Roman" w:hAnsi="Times New Roman" w:cs="Times New Roman"/>
          <w:b/>
          <w:sz w:val="24"/>
          <w:szCs w:val="24"/>
        </w:rPr>
        <w:t xml:space="preserve">Madde 8. </w:t>
      </w:r>
      <w:r w:rsidR="00282B3D" w:rsidRPr="00DB7526">
        <w:rPr>
          <w:rFonts w:ascii="Times New Roman" w:hAnsi="Times New Roman" w:cs="Times New Roman"/>
          <w:sz w:val="24"/>
          <w:szCs w:val="24"/>
        </w:rPr>
        <w:t>Sinop</w:t>
      </w:r>
      <w:r w:rsidRPr="00DB7526">
        <w:rPr>
          <w:rFonts w:ascii="Times New Roman" w:hAnsi="Times New Roman" w:cs="Times New Roman"/>
          <w:sz w:val="24"/>
          <w:szCs w:val="24"/>
        </w:rPr>
        <w:t xml:space="preserve"> Üniversitesi tüzel kişiliği adresli</w:t>
      </w:r>
      <w:r w:rsidR="00B75CB1">
        <w:rPr>
          <w:rFonts w:ascii="Times New Roman" w:hAnsi="Times New Roman" w:cs="Times New Roman"/>
          <w:sz w:val="24"/>
          <w:szCs w:val="24"/>
        </w:rPr>
        <w:t xml:space="preserve"> </w:t>
      </w:r>
      <w:r w:rsidRPr="00DB7526">
        <w:rPr>
          <w:rFonts w:ascii="Times New Roman" w:hAnsi="Times New Roman" w:cs="Times New Roman"/>
          <w:sz w:val="24"/>
          <w:szCs w:val="24"/>
        </w:rPr>
        <w:t xml:space="preserve">bilimsel nitelikli, </w:t>
      </w:r>
      <w:r w:rsidRPr="00DB7526">
        <w:rPr>
          <w:rFonts w:ascii="Times New Roman" w:hAnsi="Times New Roman" w:cs="Times New Roman"/>
          <w:b/>
          <w:sz w:val="24"/>
          <w:szCs w:val="24"/>
        </w:rPr>
        <w:t>TÜBİTAK</w:t>
      </w:r>
      <w:r w:rsidR="00EE2343" w:rsidRPr="00DB752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2343" w:rsidRPr="00B75CB1">
        <w:rPr>
          <w:rFonts w:ascii="Times New Roman" w:hAnsi="Times New Roman" w:cs="Times New Roman"/>
          <w:b/>
          <w:sz w:val="24"/>
          <w:szCs w:val="24"/>
        </w:rPr>
        <w:t>AB, HORIZON</w:t>
      </w:r>
      <w:r w:rsidR="00243B76" w:rsidRPr="00B75CB1">
        <w:rPr>
          <w:rFonts w:ascii="Times New Roman" w:hAnsi="Times New Roman" w:cs="Times New Roman"/>
          <w:b/>
          <w:sz w:val="24"/>
          <w:szCs w:val="24"/>
        </w:rPr>
        <w:t>,</w:t>
      </w:r>
      <w:r w:rsidR="00EE2343" w:rsidRPr="00B75CB1">
        <w:rPr>
          <w:rFonts w:ascii="Times New Roman" w:hAnsi="Times New Roman" w:cs="Times New Roman"/>
          <w:b/>
          <w:sz w:val="24"/>
          <w:szCs w:val="24"/>
        </w:rPr>
        <w:t xml:space="preserve"> COST</w:t>
      </w:r>
      <w:r w:rsidRPr="00DB7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526">
        <w:rPr>
          <w:rFonts w:ascii="Times New Roman" w:hAnsi="Times New Roman" w:cs="Times New Roman"/>
          <w:sz w:val="24"/>
          <w:szCs w:val="24"/>
        </w:rPr>
        <w:t xml:space="preserve">proje çalışmalarına ödül verilecektir. Bilim, teknoloji ve sanata katkı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sağlayıcı nitelikte yurtiçinde ve yurtdışında başarı ile sonuçlandırılmış ve </w:t>
      </w:r>
      <w:r w:rsidR="005909D6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2023</w:t>
      </w:r>
      <w:r w:rsidRPr="001C235B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 xml:space="preserve"> 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yılı içerisinde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sonuç raporu onaylanmış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projeler</w:t>
      </w:r>
      <w:r w:rsidR="00DE1D83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(BAP hariç)</w:t>
      </w:r>
      <w:r w:rsidR="00887A77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için geçerlidir. Bu ödül 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>proje koordinatörü/yürütücü</w:t>
      </w:r>
      <w:r w:rsidR="00D92071">
        <w:rPr>
          <w:rFonts w:ascii="Times New Roman" w:hAnsi="Times New Roman" w:cs="Times New Roman"/>
          <w:b/>
          <w:color w:val="auto"/>
          <w:sz w:val="24"/>
          <w:szCs w:val="24"/>
        </w:rPr>
        <w:t>sü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>/yönetici</w:t>
      </w:r>
      <w:r w:rsidR="00887A77"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r w:rsidR="00887A77" w:rsidRPr="00D92071">
        <w:rPr>
          <w:rFonts w:ascii="Times New Roman" w:hAnsi="Times New Roman" w:cs="Times New Roman"/>
          <w:color w:val="auto"/>
          <w:sz w:val="24"/>
          <w:szCs w:val="24"/>
        </w:rPr>
        <w:t>olan</w:t>
      </w:r>
      <w:r w:rsidR="00887A77"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87A77" w:rsidRPr="001C235B">
        <w:rPr>
          <w:rFonts w:ascii="Times New Roman" w:hAnsi="Times New Roman" w:cs="Times New Roman"/>
          <w:color w:val="auto"/>
          <w:sz w:val="24"/>
          <w:szCs w:val="24"/>
        </w:rPr>
        <w:t>Sinop Üniversitesi akademisyenlerine</w:t>
      </w:r>
      <w:r w:rsidR="00887A77"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87A77" w:rsidRPr="001C235B">
        <w:rPr>
          <w:rFonts w:ascii="Times New Roman" w:hAnsi="Times New Roman" w:cs="Times New Roman"/>
          <w:color w:val="auto"/>
          <w:sz w:val="24"/>
          <w:szCs w:val="24"/>
        </w:rPr>
        <w:t>verilmektedir.</w:t>
      </w:r>
      <w:r w:rsidR="007E0EEE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7BD8" w:rsidRPr="001C235B">
        <w:rPr>
          <w:rFonts w:ascii="Times New Roman" w:hAnsi="Times New Roman" w:cs="Times New Roman"/>
          <w:color w:val="auto"/>
          <w:sz w:val="24"/>
          <w:szCs w:val="24"/>
        </w:rPr>
        <w:t>Madde 9’daki ilkelere göre hesaplanan puanlamada en yüksek puana sahip ilk 3 (üç) akademisyene ödül verilir.</w:t>
      </w:r>
      <w:r w:rsidR="00D751D2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Puanların eşitliği durumunda etki puanı yüksek olan proje kategorisi dikkate alınır.</w:t>
      </w:r>
    </w:p>
    <w:p w14:paraId="135ECC98" w14:textId="44565F47" w:rsidR="00E5387B" w:rsidRDefault="00DB7EA1" w:rsidP="00E5387B">
      <w:pPr>
        <w:spacing w:after="120" w:line="360" w:lineRule="auto"/>
        <w:ind w:right="0"/>
        <w:rPr>
          <w:rFonts w:ascii="Times New Roman" w:hAnsi="Times New Roman" w:cs="Times New Roman"/>
          <w:color w:val="FF0000"/>
          <w:sz w:val="24"/>
          <w:szCs w:val="24"/>
        </w:rPr>
      </w:pP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Madde 9. </w:t>
      </w:r>
      <w:r w:rsidR="003C7BD8" w:rsidRPr="001C235B">
        <w:rPr>
          <w:rFonts w:ascii="Times New Roman" w:hAnsi="Times New Roman" w:cs="Times New Roman"/>
          <w:color w:val="auto"/>
          <w:sz w:val="24"/>
          <w:szCs w:val="24"/>
        </w:rPr>
        <w:t>Ödül verilecek TÜBİTAK, AB, HORIZON, COST projelerinin değerlendirilmesinde ve net puanın hesaplanmasında aşağıdaki etki puanı oranları uygulanır.</w:t>
      </w:r>
    </w:p>
    <w:tbl>
      <w:tblPr>
        <w:tblStyle w:val="TableGrid"/>
        <w:tblW w:w="8207" w:type="dxa"/>
        <w:tblInd w:w="72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613"/>
        <w:gridCol w:w="1594"/>
      </w:tblGrid>
      <w:tr w:rsidR="001E0051" w:rsidRPr="003C7BD8" w14:paraId="29B6910C" w14:textId="77777777">
        <w:trPr>
          <w:trHeight w:val="264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82DA" w14:textId="77777777" w:rsidR="001E0051" w:rsidRPr="003C7BD8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BD3D" w14:textId="28F72787" w:rsidR="001E0051" w:rsidRPr="003C7BD8" w:rsidRDefault="005E41A9" w:rsidP="00EE2343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8">
              <w:rPr>
                <w:rFonts w:ascii="Times New Roman" w:hAnsi="Times New Roman" w:cs="Times New Roman"/>
                <w:b/>
                <w:sz w:val="24"/>
                <w:szCs w:val="24"/>
              </w:rPr>
              <w:t>Etki Puanı</w:t>
            </w:r>
          </w:p>
        </w:tc>
      </w:tr>
      <w:tr w:rsidR="001E0051" w:rsidRPr="003C7BD8" w14:paraId="758D2694" w14:textId="77777777">
        <w:trPr>
          <w:trHeight w:val="516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79E9" w14:textId="11BD79CB" w:rsidR="001E0051" w:rsidRPr="003C7BD8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>TÜBİTAK 1001,</w:t>
            </w:r>
            <w:r w:rsidR="007F0F7F"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>1003, 1004, 1007, 1505,</w:t>
            </w:r>
            <w:r w:rsidR="00087F19"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C27" w:rsidRPr="003C7BD8">
              <w:rPr>
                <w:rFonts w:ascii="Times New Roman" w:hAnsi="Times New Roman" w:cs="Times New Roman"/>
                <w:sz w:val="24"/>
                <w:szCs w:val="24"/>
              </w:rPr>
              <w:t>1507,</w:t>
            </w: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 2244, 3501, </w:t>
            </w:r>
            <w:r w:rsidR="00A07E22"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3505, </w:t>
            </w: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SAYEM, COST, </w:t>
            </w:r>
            <w:r w:rsidR="00195C27" w:rsidRPr="003C7BD8">
              <w:rPr>
                <w:rFonts w:ascii="Times New Roman" w:hAnsi="Times New Roman" w:cs="Times New Roman"/>
                <w:sz w:val="24"/>
                <w:szCs w:val="24"/>
              </w:rPr>
              <w:t>H2020,</w:t>
            </w:r>
            <w:r w:rsidR="007F0F7F"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Uluslararası İkili İşbirliği Programları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331" w14:textId="0E2F06F2" w:rsidR="001E0051" w:rsidRPr="003C7BD8" w:rsidRDefault="00D06A26" w:rsidP="00EE2343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41A9" w:rsidRPr="003C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EA1"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0051" w:rsidRPr="003C7BD8" w14:paraId="3A86D5CF" w14:textId="77777777">
        <w:trPr>
          <w:trHeight w:val="262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FC6B" w14:textId="2177C5A0" w:rsidR="001E0051" w:rsidRPr="003C7BD8" w:rsidRDefault="00DB7EA1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>TÜBİTAK 1005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6A11" w14:textId="16B24A71" w:rsidR="001E0051" w:rsidRPr="003C7BD8" w:rsidRDefault="00D06A26" w:rsidP="00EE2343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41A9" w:rsidRPr="003C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EA1"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BD2" w:rsidRPr="00DB7526" w14:paraId="07F2CC9E" w14:textId="77777777">
        <w:trPr>
          <w:trHeight w:val="262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90D5" w14:textId="199FC5E6" w:rsidR="00764BD2" w:rsidRPr="003C7BD8" w:rsidRDefault="00DC3795" w:rsidP="00EE2343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 xml:space="preserve">TÜBİTAK 1002, </w:t>
            </w:r>
            <w:r w:rsidR="00764BD2" w:rsidRPr="003C7BD8">
              <w:rPr>
                <w:rFonts w:ascii="Times New Roman" w:hAnsi="Times New Roman" w:cs="Times New Roman"/>
                <w:sz w:val="24"/>
                <w:szCs w:val="24"/>
              </w:rPr>
              <w:t>Kalkınma Ajansı/İdaresi Destekli Projeler (KOP, DOKAP, KUZKA, MEVKA vb.)  KOSGEB, TÜSEB, TAGEM vb.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08B5" w14:textId="612DD502" w:rsidR="00764BD2" w:rsidRPr="00DB7526" w:rsidRDefault="00D06A26" w:rsidP="00EE2343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7B0706F" w14:textId="77777777" w:rsidR="00E5387B" w:rsidRDefault="00E5387B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</w:p>
    <w:p w14:paraId="399AF114" w14:textId="6C63473A" w:rsidR="00195C27" w:rsidRPr="00DB7526" w:rsidRDefault="00195C27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DB7526">
        <w:rPr>
          <w:rFonts w:cs="Times New Roman"/>
          <w:szCs w:val="24"/>
        </w:rPr>
        <w:t>TÜBA</w:t>
      </w:r>
      <w:r w:rsidR="00717419" w:rsidRPr="00DB7526">
        <w:rPr>
          <w:rFonts w:cs="Times New Roman"/>
          <w:szCs w:val="24"/>
        </w:rPr>
        <w:t>/TÜBİTAK/YÖK</w:t>
      </w:r>
      <w:r w:rsidRPr="00DB7526">
        <w:rPr>
          <w:rFonts w:cs="Times New Roman"/>
          <w:szCs w:val="24"/>
        </w:rPr>
        <w:t xml:space="preserve"> Ödül</w:t>
      </w:r>
      <w:r w:rsidR="0025500A" w:rsidRPr="00DB7526">
        <w:rPr>
          <w:rFonts w:cs="Times New Roman"/>
          <w:szCs w:val="24"/>
        </w:rPr>
        <w:t>ü</w:t>
      </w:r>
    </w:p>
    <w:p w14:paraId="0554C278" w14:textId="32BB69B5" w:rsidR="00E5387B" w:rsidRPr="00E5387B" w:rsidRDefault="00195C27" w:rsidP="00E5387B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Madde 10. </w:t>
      </w:r>
      <w:r w:rsidR="00717419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TÜBA/TÜBİTAK/YÖK </w:t>
      </w:r>
      <w:r w:rsidR="0025500A" w:rsidRPr="001C235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tarafından </w:t>
      </w:r>
      <w:r w:rsidR="003C7BD8" w:rsidRPr="001C235B">
        <w:rPr>
          <w:rFonts w:ascii="Times New Roman" w:hAnsi="Times New Roman" w:cs="Times New Roman"/>
          <w:b/>
          <w:color w:val="auto"/>
          <w:sz w:val="24"/>
          <w:szCs w:val="24"/>
        </w:rPr>
        <w:t>2023</w:t>
      </w:r>
      <w:r w:rsidR="003C7BD8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yılında </w:t>
      </w:r>
      <w:r w:rsidR="0025500A" w:rsidRPr="001C235B">
        <w:rPr>
          <w:rFonts w:ascii="Times New Roman" w:hAnsi="Times New Roman" w:cs="Times New Roman"/>
          <w:bCs/>
          <w:color w:val="auto"/>
          <w:sz w:val="24"/>
          <w:szCs w:val="24"/>
        </w:rPr>
        <w:t>ödüle layık görül</w:t>
      </w:r>
      <w:r w:rsidR="003C7BD8" w:rsidRPr="001C235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en </w:t>
      </w:r>
      <w:r w:rsidR="00EF654E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(başvuru </w:t>
      </w:r>
      <w:r w:rsidR="00EF654E">
        <w:rPr>
          <w:rFonts w:ascii="Times New Roman" w:hAnsi="Times New Roman" w:cs="Times New Roman"/>
          <w:sz w:val="24"/>
          <w:szCs w:val="24"/>
        </w:rPr>
        <w:t xml:space="preserve">sahibi) </w:t>
      </w:r>
      <w:r w:rsidR="008705FE" w:rsidRPr="003C7BD8">
        <w:rPr>
          <w:rFonts w:ascii="Times New Roman" w:hAnsi="Times New Roman" w:cs="Times New Roman"/>
          <w:b/>
          <w:sz w:val="24"/>
          <w:szCs w:val="24"/>
        </w:rPr>
        <w:t>her bir</w:t>
      </w:r>
      <w:r w:rsidR="008705FE">
        <w:rPr>
          <w:rFonts w:ascii="Times New Roman" w:hAnsi="Times New Roman" w:cs="Times New Roman"/>
          <w:sz w:val="24"/>
          <w:szCs w:val="24"/>
        </w:rPr>
        <w:t xml:space="preserve"> </w:t>
      </w:r>
      <w:r w:rsidR="0025500A" w:rsidRPr="00DB7526">
        <w:rPr>
          <w:rFonts w:ascii="Times New Roman" w:hAnsi="Times New Roman" w:cs="Times New Roman"/>
          <w:sz w:val="24"/>
          <w:szCs w:val="24"/>
        </w:rPr>
        <w:t>akademisyene</w:t>
      </w:r>
      <w:r w:rsidRPr="00DB7526">
        <w:rPr>
          <w:rFonts w:ascii="Times New Roman" w:hAnsi="Times New Roman" w:cs="Times New Roman"/>
          <w:sz w:val="24"/>
          <w:szCs w:val="24"/>
        </w:rPr>
        <w:t xml:space="preserve"> ödül </w:t>
      </w:r>
      <w:r w:rsidR="0005528E">
        <w:rPr>
          <w:rFonts w:ascii="Times New Roman" w:hAnsi="Times New Roman" w:cs="Times New Roman"/>
          <w:sz w:val="24"/>
          <w:szCs w:val="24"/>
        </w:rPr>
        <w:t>verilir</w:t>
      </w:r>
      <w:r w:rsidR="00717419" w:rsidRPr="003C7BD8">
        <w:rPr>
          <w:rFonts w:ascii="Times New Roman" w:hAnsi="Times New Roman" w:cs="Times New Roman"/>
          <w:sz w:val="24"/>
          <w:szCs w:val="24"/>
        </w:rPr>
        <w:t xml:space="preserve"> (TÜBİTAK Yayın Teşvik ödülü hariç)</w:t>
      </w:r>
      <w:r w:rsidRPr="003C7BD8">
        <w:rPr>
          <w:rFonts w:ascii="Times New Roman" w:hAnsi="Times New Roman" w:cs="Times New Roman"/>
          <w:sz w:val="24"/>
          <w:szCs w:val="24"/>
        </w:rPr>
        <w:t>.</w:t>
      </w:r>
      <w:r w:rsidR="00E5387B">
        <w:rPr>
          <w:rFonts w:ascii="Times New Roman" w:hAnsi="Times New Roman" w:cs="Times New Roman"/>
          <w:sz w:val="24"/>
          <w:szCs w:val="24"/>
        </w:rPr>
        <w:t xml:space="preserve"> </w:t>
      </w:r>
      <w:r w:rsidR="00397F41" w:rsidRPr="00DB7526">
        <w:rPr>
          <w:rFonts w:ascii="Times New Roman" w:hAnsi="Times New Roman" w:cs="Times New Roman"/>
          <w:sz w:val="24"/>
          <w:szCs w:val="24"/>
        </w:rPr>
        <w:t>TÜBA Akademi, TÜBİTAK Bilim ve YÖK Yılın Doktora Tezi Ödülü (Tüm Kategoriler)</w:t>
      </w:r>
      <w:r w:rsidR="00397F41">
        <w:rPr>
          <w:rFonts w:ascii="Times New Roman" w:hAnsi="Times New Roman" w:cs="Times New Roman"/>
          <w:sz w:val="24"/>
          <w:szCs w:val="24"/>
        </w:rPr>
        <w:t xml:space="preserve"> listesine giren her bir akademisyene </w:t>
      </w:r>
      <w:r w:rsidR="00397F41" w:rsidRPr="00EA05D7">
        <w:rPr>
          <w:rFonts w:ascii="Times New Roman" w:hAnsi="Times New Roman" w:cs="Times New Roman"/>
          <w:sz w:val="24"/>
          <w:szCs w:val="24"/>
        </w:rPr>
        <w:t xml:space="preserve">Bütünlükçü Akademik Performans Ödülü hesaplaması için </w:t>
      </w:r>
      <w:r w:rsidR="00397F41" w:rsidRPr="00DF346F">
        <w:rPr>
          <w:rFonts w:ascii="Times New Roman" w:hAnsi="Times New Roman" w:cs="Times New Roman"/>
          <w:b/>
          <w:sz w:val="24"/>
          <w:szCs w:val="24"/>
        </w:rPr>
        <w:t>10 puan</w:t>
      </w:r>
      <w:r w:rsidR="00397F41" w:rsidRPr="00EA05D7">
        <w:rPr>
          <w:rFonts w:ascii="Times New Roman" w:hAnsi="Times New Roman" w:cs="Times New Roman"/>
          <w:sz w:val="24"/>
          <w:szCs w:val="24"/>
        </w:rPr>
        <w:t xml:space="preserve"> verilir.</w:t>
      </w:r>
    </w:p>
    <w:p w14:paraId="36786D8C" w14:textId="74D02F9D" w:rsidR="00CE0BF3" w:rsidRPr="00DB7526" w:rsidRDefault="00CE0BF3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DB7526">
        <w:rPr>
          <w:rFonts w:cs="Times New Roman"/>
          <w:szCs w:val="24"/>
        </w:rPr>
        <w:t>Akademik Teşvik Ödülü</w:t>
      </w:r>
    </w:p>
    <w:p w14:paraId="2E0ED388" w14:textId="1D7F4AC5" w:rsidR="00E5387B" w:rsidRPr="00E5387B" w:rsidRDefault="00CE0BF3" w:rsidP="00E5387B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>Madde 1</w:t>
      </w:r>
      <w:r w:rsidR="00CA7487" w:rsidRPr="001C235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2E559B" w:rsidRPr="0091456D">
        <w:rPr>
          <w:rFonts w:ascii="Times New Roman" w:hAnsi="Times New Roman" w:cs="Times New Roman"/>
          <w:color w:val="auto"/>
          <w:sz w:val="24"/>
          <w:szCs w:val="24"/>
        </w:rPr>
        <w:t>Bu ödülde,</w:t>
      </w:r>
      <w:r w:rsidR="002E559B"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Sinop Üniversitesi akademik personelinin </w:t>
      </w:r>
      <w:r w:rsidR="002E559B" w:rsidRPr="001C235B">
        <w:rPr>
          <w:rFonts w:ascii="Times New Roman" w:hAnsi="Times New Roman" w:cs="Times New Roman"/>
          <w:b/>
          <w:color w:val="auto"/>
          <w:sz w:val="24"/>
          <w:szCs w:val="24"/>
        </w:rPr>
        <w:t>2023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yılı içerisinde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yaptığı akademik çalış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alar ile Akademik Teşvik 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>Ödeneği Başvurusunda aldığı nihai puan esas alın</w:t>
      </w:r>
      <w:r w:rsidR="00092617">
        <w:rPr>
          <w:rFonts w:ascii="Times New Roman" w:hAnsi="Times New Roman" w:cs="Times New Roman"/>
          <w:color w:val="auto"/>
          <w:sz w:val="24"/>
          <w:szCs w:val="24"/>
        </w:rPr>
        <w:t>ır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. Akademik Teşvik Düzenleme, Denetleme ve İtiraz Komisyonu tarafından ilan edilen kesin sonuçlarda oluşan </w:t>
      </w:r>
      <w:r w:rsidR="001512C7" w:rsidRPr="001C235B">
        <w:rPr>
          <w:rFonts w:ascii="Times New Roman" w:hAnsi="Times New Roman" w:cs="Times New Roman"/>
          <w:color w:val="auto"/>
          <w:sz w:val="24"/>
          <w:szCs w:val="24"/>
        </w:rPr>
        <w:t>puan sıralamasın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1512C7" w:rsidRPr="001C235B">
        <w:rPr>
          <w:rFonts w:ascii="Times New Roman" w:hAnsi="Times New Roman" w:cs="Times New Roman"/>
          <w:color w:val="auto"/>
          <w:sz w:val="24"/>
          <w:szCs w:val="24"/>
        </w:rPr>
        <w:t>a ilk 3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>’e</w:t>
      </w:r>
      <w:r w:rsidR="001512C7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(üç)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giren</w:t>
      </w:r>
      <w:r w:rsidR="001512C7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>akademisyenlere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ödül veri</w:t>
      </w:r>
      <w:r w:rsidR="00092617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ir.</w:t>
      </w:r>
      <w:r w:rsidR="001512C7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Bu bölüm için </w:t>
      </w:r>
      <w:r w:rsidR="002E559B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ayrıca </w:t>
      </w:r>
      <w:r w:rsidR="001512C7" w:rsidRPr="001C235B">
        <w:rPr>
          <w:rFonts w:ascii="Times New Roman" w:hAnsi="Times New Roman" w:cs="Times New Roman"/>
          <w:color w:val="auto"/>
          <w:sz w:val="24"/>
          <w:szCs w:val="24"/>
        </w:rPr>
        <w:t>başvuru yapıl</w:t>
      </w:r>
      <w:r w:rsidR="00092617">
        <w:rPr>
          <w:rFonts w:ascii="Times New Roman" w:hAnsi="Times New Roman" w:cs="Times New Roman"/>
          <w:color w:val="auto"/>
          <w:sz w:val="24"/>
          <w:szCs w:val="24"/>
        </w:rPr>
        <w:t>amaz</w:t>
      </w:r>
      <w:r w:rsidR="001512C7" w:rsidRPr="001C235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5387B" w:rsidRPr="002E55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A170BB3" w14:textId="0F2E7110" w:rsidR="00CE0BF3" w:rsidRPr="00DB7526" w:rsidRDefault="00C04B44" w:rsidP="00DB7526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FD119" w14:textId="073A2D49" w:rsidR="00FD6FB8" w:rsidRPr="00DB7526" w:rsidRDefault="00FD6FB8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DB7526">
        <w:rPr>
          <w:rFonts w:cs="Times New Roman"/>
          <w:szCs w:val="24"/>
        </w:rPr>
        <w:lastRenderedPageBreak/>
        <w:t>En Etkili Bilim İnsanı Ödülü</w:t>
      </w:r>
    </w:p>
    <w:p w14:paraId="20A28B75" w14:textId="704B6D8D" w:rsidR="00246E73" w:rsidRPr="00246E73" w:rsidRDefault="00FD6FB8" w:rsidP="00246E73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>Madde 1</w:t>
      </w:r>
      <w:r w:rsidR="00CA7487" w:rsidRPr="001C23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Stanfo</w:t>
      </w:r>
      <w:r w:rsidR="005311D8" w:rsidRPr="001C235B">
        <w:rPr>
          <w:rFonts w:ascii="Times New Roman" w:hAnsi="Times New Roman" w:cs="Times New Roman"/>
          <w:color w:val="auto"/>
          <w:sz w:val="24"/>
          <w:szCs w:val="24"/>
        </w:rPr>
        <w:t>rd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Üniversitesi ve </w:t>
      </w:r>
      <w:proofErr w:type="spellStart"/>
      <w:r w:rsidRPr="001C235B">
        <w:rPr>
          <w:rFonts w:ascii="Times New Roman" w:hAnsi="Times New Roman" w:cs="Times New Roman"/>
          <w:color w:val="auto"/>
          <w:sz w:val="24"/>
          <w:szCs w:val="24"/>
        </w:rPr>
        <w:t>Elsevier</w:t>
      </w:r>
      <w:proofErr w:type="spellEnd"/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işbi</w:t>
      </w:r>
      <w:r w:rsidR="005311D8" w:rsidRPr="001C235B">
        <w:rPr>
          <w:rFonts w:ascii="Times New Roman" w:hAnsi="Times New Roman" w:cs="Times New Roman"/>
          <w:color w:val="auto"/>
          <w:sz w:val="24"/>
          <w:szCs w:val="24"/>
        </w:rPr>
        <w:t>rl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iği ile</w:t>
      </w:r>
      <w:r w:rsidR="0014383F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4383F" w:rsidRPr="001C235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36695E" w:rsidRPr="001C235B">
        <w:rPr>
          <w:rFonts w:ascii="Times New Roman" w:hAnsi="Times New Roman" w:cs="Times New Roman"/>
          <w:color w:val="auto"/>
          <w:sz w:val="24"/>
          <w:szCs w:val="24"/>
        </w:rPr>
        <w:t>copus</w:t>
      </w:r>
      <w:proofErr w:type="spellEnd"/>
      <w:r w:rsidR="0036695E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veri tabanı dikkate alınarak </w:t>
      </w:r>
      <w:r w:rsidR="0036695E" w:rsidRPr="001C235B">
        <w:rPr>
          <w:rFonts w:ascii="Times New Roman" w:hAnsi="Times New Roman" w:cs="Times New Roman"/>
          <w:b/>
          <w:color w:val="auto"/>
          <w:sz w:val="24"/>
          <w:szCs w:val="24"/>
        </w:rPr>
        <w:t>2023</w:t>
      </w:r>
      <w:r w:rsidR="0036695E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yılında ilan edilen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dünyanın en etkili bilim insanlarının yer aldığı listede sıralamaya giren </w:t>
      </w:r>
      <w:r w:rsidR="00EF654E" w:rsidRPr="001C235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36695E">
        <w:rPr>
          <w:rFonts w:ascii="Times New Roman" w:hAnsi="Times New Roman" w:cs="Times New Roman"/>
          <w:sz w:val="24"/>
          <w:szCs w:val="24"/>
        </w:rPr>
        <w:t>b</w:t>
      </w:r>
      <w:r w:rsidR="00EF654E">
        <w:rPr>
          <w:rFonts w:ascii="Times New Roman" w:hAnsi="Times New Roman" w:cs="Times New Roman"/>
          <w:sz w:val="24"/>
          <w:szCs w:val="24"/>
        </w:rPr>
        <w:t xml:space="preserve">aşvuru sahibi) </w:t>
      </w:r>
      <w:r w:rsidRPr="00DB7526">
        <w:rPr>
          <w:rFonts w:ascii="Times New Roman" w:hAnsi="Times New Roman" w:cs="Times New Roman"/>
          <w:sz w:val="24"/>
          <w:szCs w:val="24"/>
        </w:rPr>
        <w:t xml:space="preserve">Sinop Üniversitesi mensubu olan </w:t>
      </w:r>
      <w:r w:rsidR="00D105E8">
        <w:rPr>
          <w:rFonts w:ascii="Times New Roman" w:hAnsi="Times New Roman" w:cs="Times New Roman"/>
          <w:sz w:val="24"/>
          <w:szCs w:val="24"/>
        </w:rPr>
        <w:t>her bir akademisyene</w:t>
      </w:r>
      <w:r w:rsidR="00207BB7">
        <w:rPr>
          <w:rFonts w:ascii="Times New Roman" w:hAnsi="Times New Roman" w:cs="Times New Roman"/>
          <w:sz w:val="24"/>
          <w:szCs w:val="24"/>
        </w:rPr>
        <w:t xml:space="preserve"> ödül veril</w:t>
      </w:r>
      <w:r w:rsidRPr="00DB7526">
        <w:rPr>
          <w:rFonts w:ascii="Times New Roman" w:hAnsi="Times New Roman" w:cs="Times New Roman"/>
          <w:sz w:val="24"/>
          <w:szCs w:val="24"/>
        </w:rPr>
        <w:t>ir.</w:t>
      </w:r>
      <w:r w:rsidR="00246E73">
        <w:rPr>
          <w:rFonts w:ascii="Times New Roman" w:hAnsi="Times New Roman" w:cs="Times New Roman"/>
          <w:sz w:val="24"/>
          <w:szCs w:val="24"/>
        </w:rPr>
        <w:t xml:space="preserve"> Listeye giren her bir akademisyene </w:t>
      </w:r>
      <w:r w:rsidR="00246E73" w:rsidRPr="00EA05D7">
        <w:rPr>
          <w:rFonts w:ascii="Times New Roman" w:hAnsi="Times New Roman" w:cs="Times New Roman"/>
          <w:sz w:val="24"/>
          <w:szCs w:val="24"/>
        </w:rPr>
        <w:t>Bütünlükçü Akademik Performans Ödülü</w:t>
      </w:r>
      <w:r w:rsidR="00EA05D7" w:rsidRPr="00EA05D7">
        <w:rPr>
          <w:rFonts w:ascii="Times New Roman" w:hAnsi="Times New Roman" w:cs="Times New Roman"/>
          <w:sz w:val="24"/>
          <w:szCs w:val="24"/>
        </w:rPr>
        <w:t xml:space="preserve"> hesaplaması için </w:t>
      </w:r>
      <w:r w:rsidR="00EA05D7" w:rsidRPr="00DF346F">
        <w:rPr>
          <w:rFonts w:ascii="Times New Roman" w:hAnsi="Times New Roman" w:cs="Times New Roman"/>
          <w:b/>
          <w:sz w:val="24"/>
          <w:szCs w:val="24"/>
        </w:rPr>
        <w:t>10 puan</w:t>
      </w:r>
      <w:r w:rsidR="00EA05D7" w:rsidRPr="00EA05D7">
        <w:rPr>
          <w:rFonts w:ascii="Times New Roman" w:hAnsi="Times New Roman" w:cs="Times New Roman"/>
          <w:sz w:val="24"/>
          <w:szCs w:val="24"/>
        </w:rPr>
        <w:t xml:space="preserve"> verilir.</w:t>
      </w:r>
    </w:p>
    <w:p w14:paraId="6EC5FB4E" w14:textId="3CA698DB" w:rsidR="00EB6C86" w:rsidRPr="00DB7526" w:rsidRDefault="00EB6C86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DB7526">
        <w:rPr>
          <w:rFonts w:cs="Times New Roman"/>
          <w:szCs w:val="24"/>
        </w:rPr>
        <w:t>Bütünlükçü Akademik Performans Ödülü</w:t>
      </w:r>
    </w:p>
    <w:p w14:paraId="4313FA12" w14:textId="4F8FDB48" w:rsidR="00413B64" w:rsidRPr="00DB7526" w:rsidRDefault="005311D8" w:rsidP="004F7B6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CA7487" w:rsidRPr="001E321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E321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F7B6E" w:rsidRPr="001E3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65409202"/>
      <w:r w:rsidR="001E3215" w:rsidRPr="001E3215">
        <w:rPr>
          <w:rFonts w:ascii="Times New Roman" w:hAnsi="Times New Roman" w:cs="Times New Roman"/>
          <w:bCs/>
          <w:sz w:val="24"/>
          <w:szCs w:val="24"/>
        </w:rPr>
        <w:t>B</w:t>
      </w:r>
      <w:r w:rsidR="00EE2343" w:rsidRPr="001E3215">
        <w:rPr>
          <w:rFonts w:ascii="Times New Roman" w:hAnsi="Times New Roman" w:cs="Times New Roman"/>
          <w:sz w:val="24"/>
          <w:szCs w:val="24"/>
        </w:rPr>
        <w:t>ütünlükçü akademik performans ödülünün değerlendirilmesinde</w:t>
      </w:r>
      <w:r w:rsidR="00413B64" w:rsidRPr="001E321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413B64" w:rsidRPr="001E3215">
        <w:rPr>
          <w:rFonts w:ascii="Times New Roman" w:hAnsi="Times New Roman" w:cs="Times New Roman"/>
          <w:sz w:val="24"/>
          <w:szCs w:val="24"/>
        </w:rPr>
        <w:t>aşağıdaki ilkeler uygulanır.</w:t>
      </w:r>
    </w:p>
    <w:p w14:paraId="0C55E7C4" w14:textId="64E8188B" w:rsidR="00681588" w:rsidRDefault="00413B64" w:rsidP="00413B64">
      <w:pPr>
        <w:numPr>
          <w:ilvl w:val="0"/>
          <w:numId w:val="9"/>
        </w:numPr>
        <w:spacing w:after="120" w:line="36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1C235B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EE2343" w:rsidRPr="001C235B">
        <w:rPr>
          <w:rFonts w:ascii="Times New Roman" w:hAnsi="Times New Roman" w:cs="Times New Roman"/>
          <w:color w:val="auto"/>
          <w:sz w:val="24"/>
          <w:szCs w:val="24"/>
        </w:rPr>
        <w:t>akale, patent</w:t>
      </w:r>
      <w:r w:rsidR="001E3215" w:rsidRPr="001C235B">
        <w:rPr>
          <w:rFonts w:ascii="Times New Roman" w:hAnsi="Times New Roman" w:cs="Times New Roman"/>
          <w:color w:val="auto"/>
          <w:sz w:val="24"/>
          <w:szCs w:val="24"/>
        </w:rPr>
        <w:t>/faydalı model</w:t>
      </w:r>
      <w:r w:rsidR="00EE2343" w:rsidRPr="001C235B">
        <w:rPr>
          <w:rFonts w:ascii="Times New Roman" w:hAnsi="Times New Roman" w:cs="Times New Roman"/>
          <w:color w:val="auto"/>
          <w:sz w:val="24"/>
          <w:szCs w:val="24"/>
        </w:rPr>
        <w:t>, endüstriyel tasarım, proje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90BC2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3829" w:rsidRPr="001C235B">
        <w:rPr>
          <w:rFonts w:ascii="Times New Roman" w:hAnsi="Times New Roman" w:cs="Times New Roman"/>
          <w:color w:val="auto"/>
          <w:sz w:val="24"/>
          <w:szCs w:val="24"/>
        </w:rPr>
        <w:t>TÜBA/TÜBİTAK/YÖK</w:t>
      </w:r>
      <w:r w:rsidR="008E6721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ve en etkili bilim insanı ödülleri kapsamında her bir başlıktan alınan puanlar ayrı ayrı </w:t>
      </w:r>
      <w:r w:rsidR="00EE2343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aşağıdaki </w:t>
      </w:r>
      <w:r w:rsidR="001E3215" w:rsidRPr="001C235B">
        <w:rPr>
          <w:rFonts w:ascii="Times New Roman" w:hAnsi="Times New Roman" w:cs="Times New Roman"/>
          <w:b/>
          <w:color w:val="auto"/>
          <w:sz w:val="24"/>
          <w:szCs w:val="24"/>
        </w:rPr>
        <w:t>“Katsayı Çarpanı”</w:t>
      </w:r>
      <w:r w:rsidR="00EE2343"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ile çarpılarak elde edilen </w:t>
      </w:r>
      <w:r w:rsidRPr="001C235B">
        <w:rPr>
          <w:rFonts w:ascii="Times New Roman" w:hAnsi="Times New Roman" w:cs="Times New Roman"/>
          <w:b/>
          <w:bCs/>
          <w:color w:val="auto"/>
          <w:sz w:val="24"/>
          <w:szCs w:val="24"/>
        </w:rPr>
        <w:t>Toplam Puan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E3215">
        <w:rPr>
          <w:rFonts w:ascii="Times New Roman" w:hAnsi="Times New Roman" w:cs="Times New Roman"/>
          <w:sz w:val="24"/>
          <w:szCs w:val="24"/>
        </w:rPr>
        <w:t>hesaplanır.</w:t>
      </w:r>
      <w:r w:rsidR="00E5387B" w:rsidRPr="001E3215">
        <w:rPr>
          <w:rFonts w:ascii="Times New Roman" w:hAnsi="Times New Roman" w:cs="Times New Roman"/>
          <w:sz w:val="24"/>
          <w:szCs w:val="24"/>
        </w:rPr>
        <w:t xml:space="preserve"> </w:t>
      </w:r>
      <w:r w:rsidR="00AA3185" w:rsidRPr="001E3215">
        <w:rPr>
          <w:rFonts w:ascii="Times New Roman" w:hAnsi="Times New Roman" w:cs="Times New Roman"/>
          <w:sz w:val="24"/>
          <w:szCs w:val="24"/>
        </w:rPr>
        <w:t xml:space="preserve">Bu ödüle </w:t>
      </w:r>
      <w:r w:rsidR="00D47EFB" w:rsidRPr="001E3215">
        <w:rPr>
          <w:rFonts w:ascii="Times New Roman" w:hAnsi="Times New Roman" w:cs="Times New Roman"/>
          <w:sz w:val="24"/>
          <w:szCs w:val="24"/>
        </w:rPr>
        <w:t xml:space="preserve">başvurabilmek için aşağıdaki tablodan </w:t>
      </w:r>
      <w:r w:rsidR="00D47EFB" w:rsidRPr="00DE6D72">
        <w:rPr>
          <w:rFonts w:ascii="Times New Roman" w:hAnsi="Times New Roman" w:cs="Times New Roman"/>
          <w:b/>
          <w:sz w:val="24"/>
          <w:szCs w:val="24"/>
        </w:rPr>
        <w:t>en az 2</w:t>
      </w:r>
      <w:r w:rsidR="00D47EFB" w:rsidRPr="001E3215">
        <w:rPr>
          <w:rFonts w:ascii="Times New Roman" w:hAnsi="Times New Roman" w:cs="Times New Roman"/>
          <w:sz w:val="24"/>
          <w:szCs w:val="24"/>
        </w:rPr>
        <w:t xml:space="preserve"> kategoriden </w:t>
      </w:r>
      <w:r w:rsidR="00B15537">
        <w:rPr>
          <w:rFonts w:ascii="Times New Roman" w:hAnsi="Times New Roman" w:cs="Times New Roman"/>
          <w:sz w:val="24"/>
          <w:szCs w:val="24"/>
        </w:rPr>
        <w:t xml:space="preserve">(13c maddesi hariç) </w:t>
      </w:r>
      <w:r w:rsidR="00D47EFB" w:rsidRPr="001E3215">
        <w:rPr>
          <w:rFonts w:ascii="Times New Roman" w:hAnsi="Times New Roman" w:cs="Times New Roman"/>
          <w:sz w:val="24"/>
          <w:szCs w:val="24"/>
        </w:rPr>
        <w:t>puan almak gereklidir.</w:t>
      </w:r>
    </w:p>
    <w:p w14:paraId="3D3A6EF7" w14:textId="18B6AC91" w:rsidR="00B77E1A" w:rsidRPr="001C235B" w:rsidRDefault="00B77E1A" w:rsidP="00B77E1A">
      <w:pPr>
        <w:numPr>
          <w:ilvl w:val="0"/>
          <w:numId w:val="9"/>
        </w:numPr>
        <w:spacing w:after="120" w:line="360" w:lineRule="auto"/>
        <w:ind w:right="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Elde edilen toplam puanlar dikkate alınarak yapılan sıralamada Sinop Üniversitesi mensubu ilk 3 (üç) öğretim elemanına ödül verilir. Puanların eşitliği durumunda başvuru sahibinin puanlamaya dahil edilen “Ödül Türü” sayısı dikkate alınır. </w:t>
      </w:r>
    </w:p>
    <w:tbl>
      <w:tblPr>
        <w:tblStyle w:val="TableGrid"/>
        <w:tblW w:w="4657" w:type="dxa"/>
        <w:tblInd w:w="72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1952"/>
      </w:tblGrid>
      <w:tr w:rsidR="00B77E1A" w:rsidRPr="00DB7526" w14:paraId="1A626763" w14:textId="77777777" w:rsidTr="00BD43DF">
        <w:trPr>
          <w:trHeight w:val="264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F2CB" w14:textId="77777777" w:rsidR="00B77E1A" w:rsidRPr="001E3215" w:rsidRDefault="00B77E1A" w:rsidP="00BD43DF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Ödül Türü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1849" w14:textId="77777777" w:rsidR="00B77E1A" w:rsidRPr="001E3215" w:rsidRDefault="00B77E1A" w:rsidP="00BD43DF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215">
              <w:rPr>
                <w:rFonts w:ascii="Times New Roman" w:hAnsi="Times New Roman" w:cs="Times New Roman"/>
                <w:b/>
                <w:sz w:val="24"/>
                <w:szCs w:val="24"/>
              </w:rPr>
              <w:t>Katsayı Çarpanı</w:t>
            </w:r>
          </w:p>
        </w:tc>
      </w:tr>
      <w:tr w:rsidR="00B77E1A" w:rsidRPr="00DB7526" w14:paraId="6E74DE66" w14:textId="77777777" w:rsidTr="00BD43DF">
        <w:trPr>
          <w:trHeight w:val="262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03A7" w14:textId="77777777" w:rsidR="00B77E1A" w:rsidRPr="00DB7526" w:rsidRDefault="00B77E1A" w:rsidP="00BD43DF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 xml:space="preserve">Makale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EA78" w14:textId="77777777" w:rsidR="00B77E1A" w:rsidRPr="00DB7526" w:rsidRDefault="00B77E1A" w:rsidP="00BD43DF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7E1A" w:rsidRPr="00DB7526" w14:paraId="3DFD2B7F" w14:textId="77777777" w:rsidTr="00BD43DF">
        <w:trPr>
          <w:trHeight w:val="262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2F9" w14:textId="77777777" w:rsidR="00B77E1A" w:rsidRPr="00DB7526" w:rsidRDefault="00B77E1A" w:rsidP="00BD43DF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Patent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/faydalı model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1DEF" w14:textId="77777777" w:rsidR="00B77E1A" w:rsidRPr="00DB7526" w:rsidRDefault="00B77E1A" w:rsidP="00BD43DF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7E1A" w:rsidRPr="00DB7526" w14:paraId="021BE7D3" w14:textId="77777777" w:rsidTr="00BD43DF">
        <w:trPr>
          <w:trHeight w:val="262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8087" w14:textId="77777777" w:rsidR="00B77E1A" w:rsidRPr="00DB7526" w:rsidRDefault="00B77E1A" w:rsidP="00BD43DF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 xml:space="preserve">Endüstriyel Tasarım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944" w14:textId="77777777" w:rsidR="00B77E1A" w:rsidRPr="00DB7526" w:rsidRDefault="00B77E1A" w:rsidP="00BD43DF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7E1A" w:rsidRPr="00DB7526" w14:paraId="5B037A01" w14:textId="77777777" w:rsidTr="00BD43DF">
        <w:trPr>
          <w:trHeight w:val="262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2F45" w14:textId="77777777" w:rsidR="00B77E1A" w:rsidRPr="00DB7526" w:rsidRDefault="00B77E1A" w:rsidP="00BD43DF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2497" w14:textId="77777777" w:rsidR="00B77E1A" w:rsidRPr="00DB7526" w:rsidRDefault="00B77E1A" w:rsidP="00BD43DF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7E1A" w:rsidRPr="00DB7526" w14:paraId="088A5043" w14:textId="77777777" w:rsidTr="00BD43DF">
        <w:trPr>
          <w:trHeight w:val="262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5C0F" w14:textId="77777777" w:rsidR="00B77E1A" w:rsidRPr="00DB7526" w:rsidRDefault="00B77E1A" w:rsidP="00BD43DF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TÜBA/TÜBİTAK/YÖK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6597" w14:textId="77777777" w:rsidR="00B77E1A" w:rsidRPr="00DB7526" w:rsidRDefault="00B77E1A" w:rsidP="00BD43DF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7E1A" w:rsidRPr="00DB7526" w14:paraId="067872EC" w14:textId="77777777" w:rsidTr="00BD43DF">
        <w:trPr>
          <w:trHeight w:val="262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5DE4D" w14:textId="77777777" w:rsidR="00B77E1A" w:rsidRPr="00DB7526" w:rsidRDefault="00B77E1A" w:rsidP="00BD43DF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En Etkili Bilim İnsanı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0025" w14:textId="77777777" w:rsidR="00B77E1A" w:rsidRPr="00DB7526" w:rsidRDefault="00B77E1A" w:rsidP="00BD43DF">
            <w:pPr>
              <w:spacing w:after="0" w:line="276" w:lineRule="auto"/>
              <w:ind w:left="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C09242C" w14:textId="621C4EE4" w:rsidR="00B77E1A" w:rsidRPr="001E3215" w:rsidRDefault="00B77E1A" w:rsidP="00413B64">
      <w:pPr>
        <w:numPr>
          <w:ilvl w:val="0"/>
          <w:numId w:val="9"/>
        </w:numPr>
        <w:spacing w:after="120" w:line="36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7E1A">
        <w:rPr>
          <w:rFonts w:ascii="Times New Roman" w:hAnsi="Times New Roman" w:cs="Times New Roman"/>
          <w:sz w:val="24"/>
          <w:szCs w:val="24"/>
        </w:rPr>
        <w:t>Tübitak</w:t>
      </w:r>
      <w:proofErr w:type="spellEnd"/>
      <w:r w:rsidRPr="00B77E1A">
        <w:rPr>
          <w:rFonts w:ascii="Times New Roman" w:hAnsi="Times New Roman" w:cs="Times New Roman"/>
          <w:sz w:val="24"/>
          <w:szCs w:val="24"/>
        </w:rPr>
        <w:t xml:space="preserve"> 2209 projeleri, </w:t>
      </w:r>
      <w:proofErr w:type="spellStart"/>
      <w:r w:rsidRPr="00B77E1A">
        <w:rPr>
          <w:rFonts w:ascii="Times New Roman" w:hAnsi="Times New Roman" w:cs="Times New Roman"/>
          <w:sz w:val="24"/>
          <w:szCs w:val="24"/>
        </w:rPr>
        <w:t>Teknofest</w:t>
      </w:r>
      <w:proofErr w:type="spellEnd"/>
      <w:r w:rsidRPr="00B77E1A">
        <w:rPr>
          <w:rFonts w:ascii="Times New Roman" w:hAnsi="Times New Roman" w:cs="Times New Roman"/>
          <w:sz w:val="24"/>
          <w:szCs w:val="24"/>
        </w:rPr>
        <w:t xml:space="preserve"> yarışmaları veya yurt içi/dışı kurum/kuruluşlar tarafından sürekli olarak düzenlenen (daha önce en az beş kez düzenlenmiş) yarışma ve/veya festivallerde </w:t>
      </w:r>
      <w:r w:rsidR="00F02016">
        <w:rPr>
          <w:rFonts w:ascii="Times New Roman" w:hAnsi="Times New Roman" w:cs="Times New Roman"/>
          <w:sz w:val="24"/>
          <w:szCs w:val="24"/>
        </w:rPr>
        <w:t xml:space="preserve">2023 yılında </w:t>
      </w:r>
      <w:r w:rsidRPr="00B77E1A">
        <w:rPr>
          <w:rFonts w:ascii="Times New Roman" w:hAnsi="Times New Roman" w:cs="Times New Roman"/>
          <w:sz w:val="24"/>
          <w:szCs w:val="24"/>
        </w:rPr>
        <w:t xml:space="preserve">başvurusu kabul edilen öğrencilere danışmanlık yapan öğretim elemanlarının Bütünlükçü </w:t>
      </w:r>
      <w:r w:rsidR="00207BB7">
        <w:rPr>
          <w:rFonts w:ascii="Times New Roman" w:hAnsi="Times New Roman" w:cs="Times New Roman"/>
          <w:sz w:val="24"/>
          <w:szCs w:val="24"/>
        </w:rPr>
        <w:t>A</w:t>
      </w:r>
      <w:r w:rsidRPr="00B77E1A">
        <w:rPr>
          <w:rFonts w:ascii="Times New Roman" w:hAnsi="Times New Roman" w:cs="Times New Roman"/>
          <w:sz w:val="24"/>
          <w:szCs w:val="24"/>
        </w:rPr>
        <w:t xml:space="preserve">kademik </w:t>
      </w:r>
      <w:r w:rsidR="00207BB7">
        <w:rPr>
          <w:rFonts w:ascii="Times New Roman" w:hAnsi="Times New Roman" w:cs="Times New Roman"/>
          <w:sz w:val="24"/>
          <w:szCs w:val="24"/>
        </w:rPr>
        <w:t>P</w:t>
      </w:r>
      <w:r w:rsidRPr="00B77E1A">
        <w:rPr>
          <w:rFonts w:ascii="Times New Roman" w:hAnsi="Times New Roman" w:cs="Times New Roman"/>
          <w:sz w:val="24"/>
          <w:szCs w:val="24"/>
        </w:rPr>
        <w:t xml:space="preserve">erformans ödülü </w:t>
      </w:r>
      <w:r w:rsidRPr="00207BB7">
        <w:rPr>
          <w:rFonts w:ascii="Times New Roman" w:hAnsi="Times New Roman" w:cs="Times New Roman"/>
          <w:b/>
          <w:sz w:val="24"/>
          <w:szCs w:val="24"/>
        </w:rPr>
        <w:t>toplam</w:t>
      </w:r>
      <w:r w:rsidR="00207BB7" w:rsidRPr="00207BB7">
        <w:rPr>
          <w:rFonts w:ascii="Times New Roman" w:hAnsi="Times New Roman" w:cs="Times New Roman"/>
          <w:b/>
          <w:sz w:val="24"/>
          <w:szCs w:val="24"/>
        </w:rPr>
        <w:t xml:space="preserve"> puan</w:t>
      </w:r>
      <w:r w:rsidR="00D326D5">
        <w:rPr>
          <w:rFonts w:ascii="Times New Roman" w:hAnsi="Times New Roman" w:cs="Times New Roman"/>
          <w:b/>
          <w:sz w:val="24"/>
          <w:szCs w:val="24"/>
        </w:rPr>
        <w:t>ına</w:t>
      </w:r>
      <w:r w:rsidRPr="00B77E1A">
        <w:rPr>
          <w:rFonts w:ascii="Times New Roman" w:hAnsi="Times New Roman" w:cs="Times New Roman"/>
          <w:sz w:val="24"/>
          <w:szCs w:val="24"/>
        </w:rPr>
        <w:t xml:space="preserve"> </w:t>
      </w:r>
      <w:r w:rsidRPr="00DF346F">
        <w:rPr>
          <w:rFonts w:ascii="Times New Roman" w:hAnsi="Times New Roman" w:cs="Times New Roman"/>
          <w:b/>
          <w:sz w:val="24"/>
          <w:szCs w:val="24"/>
        </w:rPr>
        <w:t>10 puan</w:t>
      </w:r>
      <w:r w:rsidRPr="00B77E1A">
        <w:rPr>
          <w:rFonts w:ascii="Times New Roman" w:hAnsi="Times New Roman" w:cs="Times New Roman"/>
          <w:sz w:val="24"/>
          <w:szCs w:val="24"/>
        </w:rPr>
        <w:t xml:space="preserve"> (danışmanlık türü ve sayısına bakılmaksızın ve belgelendirmek kaydıyla) ilave edilir.</w:t>
      </w:r>
    </w:p>
    <w:p w14:paraId="29EEC268" w14:textId="1CAAA11A" w:rsidR="001E0051" w:rsidRPr="00DB7526" w:rsidRDefault="00887A99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Akademik Performans </w:t>
      </w:r>
      <w:r w:rsidR="00DB7EA1" w:rsidRPr="00DB7526">
        <w:rPr>
          <w:rFonts w:cs="Times New Roman"/>
          <w:szCs w:val="24"/>
        </w:rPr>
        <w:t xml:space="preserve">Ödülü Başvurusu </w:t>
      </w:r>
    </w:p>
    <w:p w14:paraId="1C4A2E72" w14:textId="0DCE61FB" w:rsidR="001E0051" w:rsidRPr="007F3996" w:rsidRDefault="00DB7EA1" w:rsidP="004F7B6E">
      <w:p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F3996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243B76" w:rsidRPr="007F3996">
        <w:rPr>
          <w:rFonts w:ascii="Times New Roman" w:hAnsi="Times New Roman" w:cs="Times New Roman"/>
          <w:b/>
          <w:sz w:val="24"/>
          <w:szCs w:val="24"/>
        </w:rPr>
        <w:t>1</w:t>
      </w:r>
      <w:r w:rsidR="005311D8" w:rsidRPr="007F3996">
        <w:rPr>
          <w:rFonts w:ascii="Times New Roman" w:hAnsi="Times New Roman" w:cs="Times New Roman"/>
          <w:b/>
          <w:sz w:val="24"/>
          <w:szCs w:val="24"/>
        </w:rPr>
        <w:t>4</w:t>
      </w:r>
      <w:r w:rsidRPr="007F39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09D6" w:rsidRPr="007F3996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="005909D6" w:rsidRPr="007F3996">
        <w:rPr>
          <w:rFonts w:ascii="Times New Roman" w:hAnsi="Times New Roman" w:cs="Times New Roman"/>
          <w:sz w:val="24"/>
          <w:szCs w:val="24"/>
        </w:rPr>
        <w:t>yılı</w:t>
      </w:r>
      <w:r w:rsidRPr="007F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F46" w:rsidRPr="007F3996">
        <w:rPr>
          <w:rFonts w:ascii="Times New Roman" w:hAnsi="Times New Roman" w:cs="Times New Roman"/>
          <w:sz w:val="24"/>
          <w:szCs w:val="24"/>
        </w:rPr>
        <w:t>Akademik Performans</w:t>
      </w:r>
      <w:r w:rsidRPr="007F3996">
        <w:rPr>
          <w:rFonts w:ascii="Times New Roman" w:hAnsi="Times New Roman" w:cs="Times New Roman"/>
          <w:sz w:val="24"/>
          <w:szCs w:val="24"/>
        </w:rPr>
        <w:t xml:space="preserve"> Ödülleri başvuru </w:t>
      </w:r>
      <w:r w:rsidRPr="00FC5EB0">
        <w:rPr>
          <w:rFonts w:ascii="Times New Roman" w:hAnsi="Times New Roman" w:cs="Times New Roman"/>
          <w:color w:val="auto"/>
          <w:sz w:val="24"/>
          <w:szCs w:val="24"/>
        </w:rPr>
        <w:t xml:space="preserve">süreci </w:t>
      </w:r>
      <w:r w:rsidR="0029189A" w:rsidRPr="00BD027C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BD027C" w:rsidRPr="00BD027C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052EB3" w:rsidRPr="00BD027C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FC5EB0" w:rsidRPr="00BD027C">
        <w:rPr>
          <w:rFonts w:ascii="Times New Roman" w:hAnsi="Times New Roman" w:cs="Times New Roman"/>
          <w:b/>
          <w:color w:val="auto"/>
          <w:sz w:val="24"/>
          <w:szCs w:val="24"/>
        </w:rPr>
        <w:t>05</w:t>
      </w:r>
      <w:r w:rsidR="00052EB3" w:rsidRPr="00BD027C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BD027C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5909D6" w:rsidRPr="00BD027C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FC5E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</w:t>
      </w:r>
      <w:r w:rsidR="00FC5EB0" w:rsidRPr="00FC5EB0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BD027C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052EB3" w:rsidRPr="00FC5EB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FC5EB0" w:rsidRPr="00FC5EB0">
        <w:rPr>
          <w:rFonts w:ascii="Times New Roman" w:hAnsi="Times New Roman" w:cs="Times New Roman"/>
          <w:b/>
          <w:color w:val="auto"/>
          <w:sz w:val="24"/>
          <w:szCs w:val="24"/>
        </w:rPr>
        <w:t>05</w:t>
      </w:r>
      <w:r w:rsidR="00052EB3" w:rsidRPr="00FC5EB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909D6" w:rsidRPr="00FC5E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2024 </w:t>
      </w:r>
      <w:r w:rsidRPr="00FC5EB0">
        <w:rPr>
          <w:rFonts w:ascii="Times New Roman" w:hAnsi="Times New Roman" w:cs="Times New Roman"/>
          <w:color w:val="auto"/>
          <w:sz w:val="24"/>
          <w:szCs w:val="24"/>
        </w:rPr>
        <w:t xml:space="preserve">tarihleri arasında </w:t>
      </w:r>
      <w:hyperlink r:id="rId6" w:history="1">
        <w:r w:rsidR="00282B3D" w:rsidRPr="00FC5EB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</w:rPr>
          <w:t>https://personelilan.sinop.edu.tr</w:t>
        </w:r>
      </w:hyperlink>
      <w:hyperlink r:id="rId7">
        <w:r w:rsidRPr="007F399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7F3996">
        <w:rPr>
          <w:rFonts w:ascii="Times New Roman" w:hAnsi="Times New Roman" w:cs="Times New Roman"/>
          <w:sz w:val="24"/>
          <w:szCs w:val="24"/>
        </w:rPr>
        <w:t>adresinde kullanımda olan Personel İlan Otomasyonu üzerinden yürütülecektir. Belirtilen tarihten sonraki başvurular</w:t>
      </w:r>
      <w:r w:rsidRPr="007F3996">
        <w:rPr>
          <w:rFonts w:ascii="Times New Roman" w:hAnsi="Times New Roman" w:cs="Times New Roman"/>
          <w:b/>
          <w:sz w:val="24"/>
          <w:szCs w:val="24"/>
        </w:rPr>
        <w:t xml:space="preserve"> kesinlikle </w:t>
      </w:r>
      <w:r w:rsidRPr="007F3996">
        <w:rPr>
          <w:rFonts w:ascii="Times New Roman" w:hAnsi="Times New Roman" w:cs="Times New Roman"/>
          <w:sz w:val="24"/>
          <w:szCs w:val="24"/>
        </w:rPr>
        <w:t>kabul edilmeyecektir.</w:t>
      </w:r>
    </w:p>
    <w:p w14:paraId="2EB94D6C" w14:textId="77777777" w:rsidR="001E0051" w:rsidRPr="007F3996" w:rsidRDefault="00DB7EA1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 w:rsidRPr="007F3996">
        <w:rPr>
          <w:rFonts w:cs="Times New Roman"/>
          <w:szCs w:val="24"/>
        </w:rPr>
        <w:t xml:space="preserve">Başvuruların Kabulü ve İtirazlar </w:t>
      </w:r>
    </w:p>
    <w:p w14:paraId="15DBEE12" w14:textId="7F6AF275" w:rsidR="001E0051" w:rsidRDefault="00DB7EA1" w:rsidP="004F7B6E">
      <w:pPr>
        <w:shd w:val="clear" w:color="auto" w:fill="FFFFFF"/>
        <w:spacing w:after="120" w:line="360" w:lineRule="auto"/>
        <w:ind w:left="63" w:righ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F3996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243B76" w:rsidRPr="007F3996">
        <w:rPr>
          <w:rFonts w:ascii="Times New Roman" w:hAnsi="Times New Roman" w:cs="Times New Roman"/>
          <w:b/>
          <w:sz w:val="24"/>
          <w:szCs w:val="24"/>
        </w:rPr>
        <w:t>1</w:t>
      </w:r>
      <w:r w:rsidR="005311D8" w:rsidRPr="007F3996">
        <w:rPr>
          <w:rFonts w:ascii="Times New Roman" w:hAnsi="Times New Roman" w:cs="Times New Roman"/>
          <w:b/>
          <w:sz w:val="24"/>
          <w:szCs w:val="24"/>
        </w:rPr>
        <w:t>5</w:t>
      </w:r>
      <w:r w:rsidRPr="007F3996">
        <w:rPr>
          <w:rFonts w:ascii="Times New Roman" w:hAnsi="Times New Roman" w:cs="Times New Roman"/>
          <w:b/>
          <w:sz w:val="24"/>
          <w:szCs w:val="24"/>
        </w:rPr>
        <w:t>.</w:t>
      </w:r>
      <w:r w:rsidRPr="007F3996">
        <w:rPr>
          <w:rFonts w:ascii="Times New Roman" w:hAnsi="Times New Roman" w:cs="Times New Roman"/>
          <w:sz w:val="24"/>
          <w:szCs w:val="24"/>
        </w:rPr>
        <w:t xml:space="preserve"> Başvuruların kabulü, değerlendirilmesi ve ödüller ile ilgili itirazların incelenmesi </w:t>
      </w:r>
      <w:r w:rsidR="00282B3D" w:rsidRPr="001C235B">
        <w:rPr>
          <w:rFonts w:ascii="Times New Roman" w:hAnsi="Times New Roman" w:cs="Times New Roman"/>
          <w:color w:val="auto"/>
          <w:sz w:val="24"/>
          <w:szCs w:val="24"/>
        </w:rPr>
        <w:t>Sinop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Üniversitesi</w:t>
      </w:r>
      <w:r w:rsidR="006C69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6959" w:rsidRPr="006C6959">
        <w:rPr>
          <w:rFonts w:ascii="Times New Roman" w:hAnsi="Times New Roman" w:cs="Times New Roman"/>
          <w:color w:val="auto"/>
          <w:sz w:val="24"/>
          <w:szCs w:val="24"/>
        </w:rPr>
        <w:t>2023 Y</w:t>
      </w:r>
      <w:r w:rsidR="00FD0858">
        <w:rPr>
          <w:rFonts w:ascii="Times New Roman" w:hAnsi="Times New Roman" w:cs="Times New Roman"/>
          <w:color w:val="auto"/>
          <w:sz w:val="24"/>
          <w:szCs w:val="24"/>
        </w:rPr>
        <w:t>ılı Akademik Performans</w:t>
      </w:r>
      <w:r w:rsidR="006C6959" w:rsidRPr="006C69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E6484">
        <w:rPr>
          <w:rFonts w:ascii="Times New Roman" w:hAnsi="Times New Roman" w:cs="Times New Roman"/>
          <w:color w:val="auto"/>
          <w:sz w:val="24"/>
          <w:szCs w:val="24"/>
        </w:rPr>
        <w:t>Ö</w:t>
      </w:r>
      <w:r w:rsidR="00FD0858">
        <w:rPr>
          <w:rFonts w:ascii="Times New Roman" w:hAnsi="Times New Roman" w:cs="Times New Roman"/>
          <w:color w:val="auto"/>
          <w:sz w:val="24"/>
          <w:szCs w:val="24"/>
        </w:rPr>
        <w:t>dül</w:t>
      </w:r>
      <w:r w:rsidR="006C6959">
        <w:rPr>
          <w:rFonts w:ascii="Times New Roman" w:hAnsi="Times New Roman" w:cs="Times New Roman"/>
          <w:color w:val="auto"/>
          <w:sz w:val="24"/>
          <w:szCs w:val="24"/>
        </w:rPr>
        <w:t>ü Değerlendirme</w:t>
      </w:r>
      <w:r w:rsidR="006C6959" w:rsidRPr="006C69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909D6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8" w:history="1">
        <w:r w:rsidR="005F43BD" w:rsidRPr="001C235B">
          <w:rPr>
            <w:rFonts w:ascii="Times New Roman" w:hAnsi="Times New Roman" w:cs="Times New Roman"/>
            <w:color w:val="auto"/>
            <w:sz w:val="24"/>
            <w:szCs w:val="24"/>
          </w:rPr>
          <w:t>Komisyonu</w:t>
        </w:r>
      </w:hyperlink>
      <w:r w:rsidR="005F43BD" w:rsidRPr="001C235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tarafından yapılır. </w:t>
      </w:r>
      <w:r w:rsidR="004A4FA6" w:rsidRPr="001C235B">
        <w:rPr>
          <w:rFonts w:ascii="Times New Roman" w:hAnsi="Times New Roman" w:cs="Times New Roman"/>
          <w:color w:val="auto"/>
          <w:sz w:val="24"/>
          <w:szCs w:val="24"/>
        </w:rPr>
        <w:t>Nihai k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omisyon kararları kesindir ve </w:t>
      </w:r>
      <w:r w:rsidRPr="00DB7526">
        <w:rPr>
          <w:rFonts w:ascii="Times New Roman" w:hAnsi="Times New Roman" w:cs="Times New Roman"/>
          <w:sz w:val="24"/>
          <w:szCs w:val="24"/>
        </w:rPr>
        <w:t>bu kararlara itiraz edilemez.</w:t>
      </w:r>
    </w:p>
    <w:p w14:paraId="54D6C3FC" w14:textId="01EA4169" w:rsidR="001E0051" w:rsidRPr="00DB7526" w:rsidRDefault="00887A99" w:rsidP="004F7B6E">
      <w:pPr>
        <w:pStyle w:val="Balk1"/>
        <w:spacing w:after="120" w:line="360" w:lineRule="auto"/>
        <w:ind w:left="-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Akademik Performans </w:t>
      </w:r>
      <w:r w:rsidR="00DB7EA1" w:rsidRPr="00DB7526">
        <w:rPr>
          <w:rFonts w:cs="Times New Roman"/>
          <w:szCs w:val="24"/>
        </w:rPr>
        <w:t xml:space="preserve">Ödülü Başvurusunda Sunulması Gerekli Belgeler </w:t>
      </w:r>
    </w:p>
    <w:p w14:paraId="02EFFEEF" w14:textId="3B501BCC" w:rsidR="00A11627" w:rsidRPr="00DB7526" w:rsidRDefault="00DB7EA1" w:rsidP="004F7B6E">
      <w:pPr>
        <w:spacing w:after="12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7F3996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243B76" w:rsidRPr="007F3996">
        <w:rPr>
          <w:rFonts w:ascii="Times New Roman" w:hAnsi="Times New Roman" w:cs="Times New Roman"/>
          <w:b/>
          <w:sz w:val="24"/>
          <w:szCs w:val="24"/>
        </w:rPr>
        <w:t>1</w:t>
      </w:r>
      <w:r w:rsidR="005311D8" w:rsidRPr="007F3996">
        <w:rPr>
          <w:rFonts w:ascii="Times New Roman" w:hAnsi="Times New Roman" w:cs="Times New Roman"/>
          <w:b/>
          <w:sz w:val="24"/>
          <w:szCs w:val="24"/>
        </w:rPr>
        <w:t>6</w:t>
      </w:r>
      <w:r w:rsidRPr="007F3996">
        <w:rPr>
          <w:rFonts w:ascii="Times New Roman" w:hAnsi="Times New Roman" w:cs="Times New Roman"/>
          <w:b/>
          <w:sz w:val="24"/>
          <w:szCs w:val="24"/>
        </w:rPr>
        <w:t>.</w:t>
      </w:r>
      <w:r w:rsidRPr="00DB7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932A36" w14:textId="797EAC1E" w:rsidR="00DB7526" w:rsidRPr="001C235B" w:rsidRDefault="00DB7EA1" w:rsidP="00DB7526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Makale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01A0" w:rsidRPr="001C235B">
        <w:rPr>
          <w:rFonts w:ascii="Times New Roman" w:hAnsi="Times New Roman" w:cs="Times New Roman"/>
          <w:b/>
          <w:color w:val="auto"/>
          <w:sz w:val="24"/>
          <w:szCs w:val="24"/>
        </w:rPr>
        <w:t>YÖKSİS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sistemine kayıt edilmeli ve yayımlanmış makalenin tam metni ile </w:t>
      </w:r>
      <w:r w:rsidR="00B50F46" w:rsidRPr="001C235B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lgili derginin Science Citation Index – Expanded (SCI-Expanded), Social Science Citation Index (SSCI) veya Arts and Humanities Citation Index (AHCI) tarafından tarandığını (ISI Master Journal List’ten alınmış </w:t>
      </w:r>
      <w:hyperlink r:id="rId9">
        <w:r w:rsidRPr="001C235B">
          <w:rPr>
            <w:rFonts w:ascii="Times New Roman" w:hAnsi="Times New Roman" w:cs="Times New Roman"/>
            <w:color w:val="auto"/>
            <w:sz w:val="24"/>
            <w:szCs w:val="24"/>
            <w:u w:val="single" w:color="000000"/>
          </w:rPr>
          <w:t>https://mjl.clarivate.com/home</w:t>
        </w:r>
      </w:hyperlink>
      <w:hyperlink r:id="rId10">
        <w:r w:rsidRPr="001C235B">
          <w:rPr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ve </w:t>
      </w:r>
      <w:proofErr w:type="spellStart"/>
      <w:r w:rsidR="00491104">
        <w:rPr>
          <w:rFonts w:ascii="Times New Roman" w:hAnsi="Times New Roman" w:cs="Times New Roman"/>
          <w:color w:val="auto"/>
          <w:sz w:val="24"/>
          <w:szCs w:val="24"/>
        </w:rPr>
        <w:t>Quartile</w:t>
      </w:r>
      <w:proofErr w:type="spellEnd"/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sınıfını gösteren belge sunulmalıdır.</w:t>
      </w:r>
    </w:p>
    <w:p w14:paraId="052E7E60" w14:textId="41BACF36" w:rsidR="00DB7526" w:rsidRDefault="00A548B6" w:rsidP="00DB7526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Patent</w:t>
      </w:r>
      <w:r w:rsidR="00DB7EA1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/</w:t>
      </w:r>
      <w:r w:rsidR="00310479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Faydalı Model ile 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Endüstriyel T</w:t>
      </w:r>
      <w:r w:rsidR="00DB7EA1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asarım</w:t>
      </w:r>
      <w:r w:rsidR="00DB7EA1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01A0" w:rsidRPr="001C235B">
        <w:rPr>
          <w:rFonts w:ascii="Times New Roman" w:hAnsi="Times New Roman" w:cs="Times New Roman"/>
          <w:b/>
          <w:color w:val="auto"/>
          <w:sz w:val="24"/>
          <w:szCs w:val="24"/>
        </w:rPr>
        <w:t>YÖKSİS</w:t>
      </w:r>
      <w:r w:rsidR="00DB7EA1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sistemine kayıt edilmeli ve TÜRKPATENT veya uluslararası yetkili </w:t>
      </w:r>
      <w:r w:rsidR="00310479" w:rsidRPr="001C235B">
        <w:rPr>
          <w:rFonts w:ascii="Times New Roman" w:hAnsi="Times New Roman" w:cs="Times New Roman"/>
          <w:color w:val="auto"/>
          <w:sz w:val="24"/>
          <w:szCs w:val="24"/>
        </w:rPr>
        <w:t>kuruluşlarca</w:t>
      </w:r>
      <w:r w:rsidR="00DB7EA1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düzenlenmiş tescil belgesinin bir örneği sunulmalıdır. Uluslararası patent/</w:t>
      </w:r>
      <w:r w:rsidR="00310479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faydalı model ve endüstriyel tasarım </w:t>
      </w:r>
      <w:r w:rsidR="00DB7EA1" w:rsidRPr="001C235B">
        <w:rPr>
          <w:rFonts w:ascii="Times New Roman" w:hAnsi="Times New Roman" w:cs="Times New Roman"/>
          <w:color w:val="auto"/>
          <w:sz w:val="24"/>
          <w:szCs w:val="24"/>
        </w:rPr>
        <w:t>tescil belgesi İngilizc</w:t>
      </w:r>
      <w:r w:rsidR="00DB7EA1" w:rsidRPr="00DB7526">
        <w:rPr>
          <w:rFonts w:ascii="Times New Roman" w:hAnsi="Times New Roman" w:cs="Times New Roman"/>
          <w:sz w:val="24"/>
          <w:szCs w:val="24"/>
        </w:rPr>
        <w:t>e dışında başka bir dilde düzenlenmiş ise belgenin onaylı tercümesi de başvuruda sunulmalıdır.</w:t>
      </w:r>
    </w:p>
    <w:p w14:paraId="48BB6942" w14:textId="65550F64" w:rsidR="00DB7526" w:rsidRPr="001C235B" w:rsidRDefault="00DB7EA1" w:rsidP="00DB7526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690BC2">
        <w:rPr>
          <w:rFonts w:ascii="Times New Roman" w:hAnsi="Times New Roman" w:cs="Times New Roman"/>
          <w:b/>
          <w:sz w:val="24"/>
          <w:szCs w:val="24"/>
          <w:u w:val="single"/>
        </w:rPr>
        <w:t>Proje</w:t>
      </w:r>
      <w:r w:rsidR="00690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A0" w:rsidRPr="001C235B">
        <w:rPr>
          <w:rFonts w:ascii="Times New Roman" w:hAnsi="Times New Roman" w:cs="Times New Roman"/>
          <w:b/>
          <w:color w:val="auto"/>
          <w:sz w:val="24"/>
          <w:szCs w:val="24"/>
        </w:rPr>
        <w:t>YÖKSİS</w:t>
      </w:r>
      <w:r w:rsidR="002A01A0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sistemine kayıt edilmeli; proje sözleşmesi, sonuç raporu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>Türkiye Bilimsel ve Teknolojik Araştırma Kurumu</w:t>
      </w:r>
      <w:r w:rsidR="00C87840">
        <w:rPr>
          <w:rFonts w:ascii="Times New Roman" w:hAnsi="Times New Roman" w:cs="Times New Roman"/>
          <w:color w:val="auto"/>
          <w:sz w:val="24"/>
          <w:szCs w:val="24"/>
        </w:rPr>
        <w:t>’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ndan (TÜBİTAK) alınan proje koordinatörü/yürütücü/yönetici olduğunu gösteren ilgili belgeler sunulmalıdır. 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Proje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sözleşmesi ve sonuç raporu bulunmayan başvurular kabul edilmeyecektir.</w:t>
      </w:r>
    </w:p>
    <w:p w14:paraId="3C387DCC" w14:textId="68124D74" w:rsidR="001C6D3E" w:rsidRPr="001C235B" w:rsidRDefault="001C6D3E" w:rsidP="00DB7526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1C235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TÜBA/TÜBİTAK/YÖK</w:t>
      </w:r>
      <w:r w:rsidR="00B50F46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tarafından verilen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ödüller</w:t>
      </w:r>
      <w:r w:rsidR="00B50F46"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C235B">
        <w:rPr>
          <w:rFonts w:ascii="Times New Roman" w:hAnsi="Times New Roman" w:cs="Times New Roman"/>
          <w:b/>
          <w:color w:val="auto"/>
          <w:sz w:val="24"/>
          <w:szCs w:val="24"/>
        </w:rPr>
        <w:t>YÖKSİS</w:t>
      </w: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 sistemine kayıt edilmeli</w:t>
      </w:r>
      <w:r w:rsidR="00B50F46" w:rsidRPr="001C235B">
        <w:rPr>
          <w:rFonts w:ascii="Times New Roman" w:hAnsi="Times New Roman" w:cs="Times New Roman"/>
          <w:color w:val="auto"/>
          <w:sz w:val="24"/>
          <w:szCs w:val="24"/>
        </w:rPr>
        <w:t>; alınan ödüllere ait ilgili kurumlarca verilen onaylı belgeler başvuruda sunulmalıdır.</w:t>
      </w:r>
    </w:p>
    <w:p w14:paraId="1A4A6D8F" w14:textId="3211D7CF" w:rsidR="00B50F46" w:rsidRPr="00DA2C97" w:rsidRDefault="00B50F46" w:rsidP="00DB7526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C235B">
        <w:rPr>
          <w:rFonts w:ascii="Times New Roman" w:hAnsi="Times New Roman" w:cs="Times New Roman"/>
          <w:color w:val="auto"/>
          <w:sz w:val="24"/>
          <w:szCs w:val="24"/>
        </w:rPr>
        <w:t xml:space="preserve">Dünyanın en etkili </w:t>
      </w:r>
      <w:r w:rsidRPr="00DA2C97">
        <w:rPr>
          <w:rFonts w:ascii="Times New Roman" w:hAnsi="Times New Roman" w:cs="Times New Roman"/>
          <w:sz w:val="24"/>
          <w:szCs w:val="24"/>
        </w:rPr>
        <w:t>bilim insanları listesinde yer alan Üniversitemiz öğretim elemanları</w:t>
      </w:r>
      <w:r w:rsidR="007E12A3" w:rsidRPr="00DA2C97">
        <w:rPr>
          <w:rFonts w:ascii="Times New Roman" w:hAnsi="Times New Roman" w:cs="Times New Roman"/>
          <w:sz w:val="24"/>
          <w:szCs w:val="24"/>
        </w:rPr>
        <w:t>; Uluslararası</w:t>
      </w:r>
      <w:r w:rsidRPr="00DA2C97">
        <w:rPr>
          <w:rFonts w:ascii="Times New Roman" w:hAnsi="Times New Roman" w:cs="Times New Roman"/>
          <w:sz w:val="24"/>
          <w:szCs w:val="24"/>
        </w:rPr>
        <w:t xml:space="preserve"> sıralama</w:t>
      </w:r>
      <w:r w:rsidR="007E12A3" w:rsidRPr="00DA2C97">
        <w:rPr>
          <w:rFonts w:ascii="Times New Roman" w:hAnsi="Times New Roman" w:cs="Times New Roman"/>
          <w:sz w:val="24"/>
          <w:szCs w:val="24"/>
        </w:rPr>
        <w:t>larını</w:t>
      </w:r>
      <w:r w:rsidRPr="00DA2C97">
        <w:rPr>
          <w:rFonts w:ascii="Times New Roman" w:hAnsi="Times New Roman" w:cs="Times New Roman"/>
          <w:sz w:val="24"/>
          <w:szCs w:val="24"/>
        </w:rPr>
        <w:t xml:space="preserve"> belirtir</w:t>
      </w:r>
      <w:r w:rsidR="007E12A3" w:rsidRPr="00DA2C97">
        <w:rPr>
          <w:rFonts w:ascii="Times New Roman" w:hAnsi="Times New Roman" w:cs="Times New Roman"/>
          <w:sz w:val="24"/>
          <w:szCs w:val="24"/>
        </w:rPr>
        <w:t xml:space="preserve"> kanıtlayıcı bilgi/belgeleri ve bunlara ait web adreslerini başvuruda sunmalıdır.</w:t>
      </w:r>
    </w:p>
    <w:p w14:paraId="71845986" w14:textId="439936B5" w:rsidR="001E658E" w:rsidRPr="00DA2C97" w:rsidRDefault="001D4F93" w:rsidP="00851AE9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2C97">
        <w:rPr>
          <w:rFonts w:ascii="Times New Roman" w:hAnsi="Times New Roman" w:cs="Times New Roman"/>
          <w:sz w:val="24"/>
          <w:szCs w:val="24"/>
        </w:rPr>
        <w:lastRenderedPageBreak/>
        <w:t xml:space="preserve">Sinop Üniversitesi Akademik Performans </w:t>
      </w:r>
      <w:r w:rsidR="00D0380C" w:rsidRPr="00DA2C97">
        <w:rPr>
          <w:rFonts w:ascii="Times New Roman" w:hAnsi="Times New Roman" w:cs="Times New Roman"/>
          <w:sz w:val="24"/>
          <w:szCs w:val="24"/>
        </w:rPr>
        <w:t>Ödül</w:t>
      </w:r>
      <w:r w:rsidRPr="00DA2C97">
        <w:rPr>
          <w:rFonts w:ascii="Times New Roman" w:hAnsi="Times New Roman" w:cs="Times New Roman"/>
          <w:sz w:val="24"/>
          <w:szCs w:val="24"/>
        </w:rPr>
        <w:t>leri</w:t>
      </w:r>
      <w:r w:rsidR="00D0380C" w:rsidRPr="00DA2C97">
        <w:rPr>
          <w:rFonts w:ascii="Times New Roman" w:hAnsi="Times New Roman" w:cs="Times New Roman"/>
          <w:sz w:val="24"/>
          <w:szCs w:val="24"/>
        </w:rPr>
        <w:t xml:space="preserve"> değerlendirmesine tabi tutulabilmek için</w:t>
      </w:r>
      <w:r w:rsidRPr="00DA2C97">
        <w:rPr>
          <w:rFonts w:ascii="Times New Roman" w:hAnsi="Times New Roman" w:cs="Times New Roman"/>
          <w:sz w:val="24"/>
          <w:szCs w:val="24"/>
        </w:rPr>
        <w:t xml:space="preserve">, </w:t>
      </w:r>
      <w:r w:rsidR="00D0380C" w:rsidRPr="00DA2C97">
        <w:rPr>
          <w:rFonts w:ascii="Times New Roman" w:hAnsi="Times New Roman" w:cs="Times New Roman"/>
          <w:sz w:val="24"/>
          <w:szCs w:val="24"/>
        </w:rPr>
        <w:t xml:space="preserve">öğretim elemanı tarafından gerekli belgeler ile </w:t>
      </w:r>
      <w:r w:rsidR="00CA6153" w:rsidRPr="00DA2C97">
        <w:rPr>
          <w:rFonts w:ascii="Times New Roman" w:hAnsi="Times New Roman" w:cs="Times New Roman"/>
          <w:sz w:val="24"/>
          <w:szCs w:val="24"/>
        </w:rPr>
        <w:t xml:space="preserve">talep edilen </w:t>
      </w:r>
      <w:r w:rsidR="0015561E" w:rsidRPr="00DA2C97">
        <w:rPr>
          <w:rFonts w:ascii="Times New Roman" w:hAnsi="Times New Roman" w:cs="Times New Roman"/>
          <w:sz w:val="24"/>
          <w:szCs w:val="24"/>
        </w:rPr>
        <w:t xml:space="preserve">her bir </w:t>
      </w:r>
      <w:r w:rsidR="00CA6153" w:rsidRPr="00DA2C97">
        <w:rPr>
          <w:rFonts w:ascii="Times New Roman" w:hAnsi="Times New Roman" w:cs="Times New Roman"/>
          <w:sz w:val="24"/>
          <w:szCs w:val="24"/>
        </w:rPr>
        <w:t xml:space="preserve">ödüle </w:t>
      </w:r>
      <w:r w:rsidR="0015561E" w:rsidRPr="00DA2C97">
        <w:rPr>
          <w:rFonts w:ascii="Times New Roman" w:hAnsi="Times New Roman" w:cs="Times New Roman"/>
          <w:sz w:val="24"/>
          <w:szCs w:val="24"/>
        </w:rPr>
        <w:t xml:space="preserve">ayrı ayrı </w:t>
      </w:r>
      <w:r w:rsidR="00D0380C" w:rsidRPr="00DA2C97">
        <w:rPr>
          <w:rFonts w:ascii="Times New Roman" w:hAnsi="Times New Roman" w:cs="Times New Roman"/>
          <w:sz w:val="24"/>
          <w:szCs w:val="24"/>
        </w:rPr>
        <w:t>başvuru yapılmalıdır</w:t>
      </w:r>
      <w:r w:rsidR="001225B4" w:rsidRPr="00DA2C97">
        <w:rPr>
          <w:rFonts w:ascii="Times New Roman" w:hAnsi="Times New Roman" w:cs="Times New Roman"/>
          <w:sz w:val="24"/>
          <w:szCs w:val="24"/>
        </w:rPr>
        <w:t xml:space="preserve"> (Akademik Teşvik Ödülü hariç)</w:t>
      </w:r>
      <w:r w:rsidR="0015561E" w:rsidRPr="00DA2C97">
        <w:rPr>
          <w:rFonts w:ascii="Times New Roman" w:hAnsi="Times New Roman" w:cs="Times New Roman"/>
          <w:sz w:val="24"/>
          <w:szCs w:val="24"/>
        </w:rPr>
        <w:t>.</w:t>
      </w:r>
    </w:p>
    <w:p w14:paraId="6FA40311" w14:textId="15A137A0" w:rsidR="00DB7526" w:rsidRDefault="00DB7EA1" w:rsidP="00DB7526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hAnsi="Times New Roman" w:cs="Times New Roman"/>
          <w:sz w:val="24"/>
          <w:szCs w:val="24"/>
        </w:rPr>
        <w:t>“Yağmacı/Şaibeli (</w:t>
      </w:r>
      <w:proofErr w:type="spellStart"/>
      <w:r w:rsidRPr="00DB7526">
        <w:rPr>
          <w:rFonts w:ascii="Times New Roman" w:hAnsi="Times New Roman" w:cs="Times New Roman"/>
          <w:sz w:val="24"/>
          <w:szCs w:val="24"/>
        </w:rPr>
        <w:t>Predatory</w:t>
      </w:r>
      <w:proofErr w:type="spellEnd"/>
      <w:r w:rsidRPr="00DB7526">
        <w:rPr>
          <w:rFonts w:ascii="Times New Roman" w:hAnsi="Times New Roman" w:cs="Times New Roman"/>
          <w:sz w:val="24"/>
          <w:szCs w:val="24"/>
        </w:rPr>
        <w:t xml:space="preserve">)” dergilerdeki </w:t>
      </w:r>
      <w:r w:rsidR="00A548B6">
        <w:rPr>
          <w:rFonts w:ascii="Times New Roman" w:hAnsi="Times New Roman" w:cs="Times New Roman"/>
          <w:sz w:val="24"/>
          <w:szCs w:val="24"/>
        </w:rPr>
        <w:t>makaleler</w:t>
      </w:r>
      <w:r w:rsidRPr="00DB7526">
        <w:rPr>
          <w:rFonts w:ascii="Times New Roman" w:hAnsi="Times New Roman" w:cs="Times New Roman"/>
          <w:sz w:val="24"/>
          <w:szCs w:val="24"/>
        </w:rPr>
        <w:t xml:space="preserve"> kabul edilmeyecektir. (Komisyonumuzca, Yükseköğretim Kurulu Başkanlığı Genel Kurulunun 30.12.2021 tarih ve KARAR.2021.18.643*** sayılı kararı dikkate alınacaktır.)</w:t>
      </w:r>
    </w:p>
    <w:p w14:paraId="6AD1DCD9" w14:textId="74412E20" w:rsidR="000A0D9F" w:rsidRPr="001C235B" w:rsidRDefault="000A0D9F" w:rsidP="00DB7526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1C235B">
        <w:rPr>
          <w:rFonts w:ascii="Times New Roman" w:hAnsi="Times New Roman" w:cs="Times New Roman"/>
          <w:color w:val="auto"/>
          <w:sz w:val="24"/>
          <w:szCs w:val="24"/>
        </w:rPr>
        <w:t>YÖKSİS özgeçmiş formu başvuruda sunulmalıdır.</w:t>
      </w:r>
    </w:p>
    <w:p w14:paraId="606912D3" w14:textId="69F73750" w:rsidR="001E0051" w:rsidRPr="00DB7526" w:rsidRDefault="002A01A0" w:rsidP="00DB7526">
      <w:pPr>
        <w:pStyle w:val="ListeParagraf"/>
        <w:numPr>
          <w:ilvl w:val="0"/>
          <w:numId w:val="10"/>
        </w:numPr>
        <w:spacing w:after="12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YÖKSİS </w:t>
      </w:r>
      <w:r w:rsidR="00DB7EA1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sistemine kayıt edilmeyen </w:t>
      </w:r>
      <w:r w:rsidR="00A548B6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makale</w:t>
      </w:r>
      <w:r w:rsidR="00091B0E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, </w:t>
      </w:r>
      <w:r w:rsidR="00DB7EA1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patent/</w:t>
      </w:r>
      <w:r w:rsidR="00091B0E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faydalı model, </w:t>
      </w:r>
      <w:r w:rsidR="00DB7EA1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endüstriyel tasarım</w:t>
      </w:r>
      <w:r w:rsidR="00B50F46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, </w:t>
      </w:r>
      <w:r w:rsidR="00DB7EA1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proje</w:t>
      </w:r>
      <w:r w:rsidR="00690BC2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 </w:t>
      </w:r>
      <w:r w:rsidR="00B50F46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ve </w:t>
      </w:r>
      <w:r w:rsidR="00A548B6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TÜBA/TÜBİTAK/YÖK</w:t>
      </w:r>
      <w:r w:rsidR="008442A4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 kategorilerine ait </w:t>
      </w:r>
      <w:r w:rsidR="00DB7EA1" w:rsidRPr="001C235B">
        <w:rPr>
          <w:rFonts w:ascii="Times New Roman" w:hAnsi="Times New Roman" w:cs="Times New Roman"/>
          <w:b/>
          <w:color w:val="auto"/>
          <w:sz w:val="24"/>
          <w:szCs w:val="24"/>
          <w:u w:val="single" w:color="000000"/>
        </w:rPr>
        <w:t>ödül başvuruları değerlendirilmeyecektir</w:t>
      </w:r>
      <w:r w:rsidR="00DB7EA1" w:rsidRPr="00DB7526">
        <w:rPr>
          <w:rFonts w:ascii="Times New Roman" w:hAnsi="Times New Roman" w:cs="Times New Roman"/>
          <w:b/>
          <w:sz w:val="24"/>
          <w:szCs w:val="24"/>
          <w:u w:val="single" w:color="000000"/>
        </w:rPr>
        <w:t>.</w:t>
      </w:r>
      <w:r w:rsidR="00DB7EA1" w:rsidRPr="00DB7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5D56E3" w14:textId="77777777" w:rsidR="001E0051" w:rsidRPr="00DB7526" w:rsidRDefault="00DB7EA1" w:rsidP="004F7B6E">
      <w:pPr>
        <w:spacing w:after="120" w:line="360" w:lineRule="auto"/>
        <w:ind w:left="24" w:right="-25" w:firstLine="0"/>
        <w:rPr>
          <w:rFonts w:ascii="Times New Roman" w:hAnsi="Times New Roman" w:cs="Times New Roman"/>
          <w:sz w:val="24"/>
          <w:szCs w:val="24"/>
        </w:rPr>
      </w:pPr>
      <w:r w:rsidRPr="00DB752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140F1CA" wp14:editId="33889226">
                <wp:extent cx="5764658" cy="9145"/>
                <wp:effectExtent l="0" t="0" r="0" b="0"/>
                <wp:docPr id="6128" name="Group 6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58" cy="9145"/>
                          <a:chOff x="0" y="0"/>
                          <a:chExt cx="5764658" cy="9145"/>
                        </a:xfrm>
                      </wpg:grpSpPr>
                      <wps:wsp>
                        <wps:cNvPr id="7623" name="Shape 7623"/>
                        <wps:cNvSpPr/>
                        <wps:spPr>
                          <a:xfrm>
                            <a:off x="0" y="0"/>
                            <a:ext cx="576465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658" h="9145">
                                <a:moveTo>
                                  <a:pt x="0" y="0"/>
                                </a:moveTo>
                                <a:lnTo>
                                  <a:pt x="5764658" y="0"/>
                                </a:lnTo>
                                <a:lnTo>
                                  <a:pt x="5764658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AF29A" id="Group 6128" o:spid="_x0000_s1026" style="width:453.9pt;height:.7pt;mso-position-horizontal-relative:char;mso-position-vertical-relative:line" coordsize="576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">
                <v:shape id="Shape 7623" o:spid="_x0000_s1027" style="position:absolute;width:57646;height:91;visibility:visible;mso-wrap-style:square;v-text-anchor:top" coordsize="5764658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" path="m,l5764658,r,9145l,9145,,e" fillcolor="black" stroked="f" strokeweight="0">
                  <v:stroke miterlimit="83231f" joinstyle="miter"/>
                  <v:path arrowok="t" textboxrect="0,0,5764658,9145"/>
                </v:shape>
                <w10:anchorlock/>
              </v:group>
            </w:pict>
          </mc:Fallback>
        </mc:AlternateContent>
      </w:r>
    </w:p>
    <w:p w14:paraId="3AB07364" w14:textId="02FEF869" w:rsidR="001C6D3E" w:rsidRPr="001C6D3E" w:rsidRDefault="001C6D3E" w:rsidP="001C6D3E">
      <w:pPr>
        <w:spacing w:after="120" w:line="360" w:lineRule="auto"/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1C6D3E">
        <w:rPr>
          <w:rFonts w:ascii="Times New Roman" w:hAnsi="Times New Roman" w:cs="Times New Roman"/>
          <w:color w:val="0070C0"/>
          <w:sz w:val="24"/>
          <w:szCs w:val="24"/>
        </w:rPr>
        <w:t>*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hyperlink r:id="rId11" w:history="1">
        <w:r w:rsidRPr="00CD5B4A">
          <w:rPr>
            <w:rStyle w:val="Kpr"/>
            <w:rFonts w:ascii="Times New Roman" w:hAnsi="Times New Roman" w:cs="Times New Roman"/>
            <w:sz w:val="24"/>
            <w:szCs w:val="24"/>
          </w:rPr>
          <w:t>https://www.webofscience.com/wos/woscc/basic-search</w:t>
        </w:r>
      </w:hyperlink>
    </w:p>
    <w:p w14:paraId="3142856F" w14:textId="715CD1A8" w:rsidR="001E0051" w:rsidRPr="001C6D3E" w:rsidRDefault="001C6D3E" w:rsidP="001C6D3E">
      <w:pPr>
        <w:spacing w:after="120" w:line="360" w:lineRule="auto"/>
        <w:ind w:left="-15" w:right="0" w:firstLine="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1C6D3E">
        <w:rPr>
          <w:rFonts w:ascii="Times New Roman" w:hAnsi="Times New Roman" w:cs="Times New Roman"/>
          <w:color w:val="0070C0"/>
          <w:sz w:val="24"/>
          <w:szCs w:val="24"/>
        </w:rPr>
        <w:t>**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hyperlink r:id="rId12" w:history="1">
        <w:r w:rsidRPr="001C6D3E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https://www.scimagojr.com/journalrank.php</w:t>
        </w:r>
      </w:hyperlink>
      <w:hyperlink r:id="rId13">
        <w:r w:rsidR="00DB7EA1" w:rsidRPr="001C6D3E">
          <w:rPr>
            <w:rFonts w:ascii="Times New Roman" w:hAnsi="Times New Roman" w:cs="Times New Roman"/>
            <w:bCs/>
            <w:color w:val="0070C0"/>
            <w:sz w:val="24"/>
            <w:szCs w:val="24"/>
          </w:rPr>
          <w:t xml:space="preserve"> </w:t>
        </w:r>
      </w:hyperlink>
    </w:p>
    <w:p w14:paraId="1E7255F0" w14:textId="77777777" w:rsidR="00360F72" w:rsidRDefault="00DB7EA1" w:rsidP="00690BC2">
      <w:pPr>
        <w:spacing w:after="120" w:line="360" w:lineRule="auto"/>
        <w:ind w:left="-5"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1C6D3E">
        <w:rPr>
          <w:rFonts w:ascii="Times New Roman" w:hAnsi="Times New Roman" w:cs="Times New Roman"/>
          <w:color w:val="0070C0"/>
          <w:sz w:val="24"/>
          <w:szCs w:val="24"/>
        </w:rPr>
        <w:t>***https://www.uak.gov.tr/DuyuruBelgeleri/2022/yagmac%C4%B1-saibeli-dergiler-hk-duyuru-25012022.pdf</w:t>
      </w:r>
    </w:p>
    <w:sectPr w:rsidR="00360F72">
      <w:pgSz w:w="11906" w:h="16838"/>
      <w:pgMar w:top="1452" w:right="1413" w:bottom="1542" w:left="141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8D54D9" w16cex:dateUtc="2024-05-01T11:28:00Z"/>
  <w16cex:commentExtensible w16cex:durableId="391D48CB" w16cex:dateUtc="2024-05-02T16:33:00Z"/>
  <w16cex:commentExtensible w16cex:durableId="31FCFC80" w16cex:dateUtc="2024-04-30T20:23:00Z"/>
  <w16cex:commentExtensible w16cex:durableId="29FB5245" w16cex:dateUtc="2024-05-02T17:09:00Z"/>
  <w16cex:commentExtensible w16cex:durableId="7CE21439" w16cex:dateUtc="2024-05-02T17:15:00Z"/>
  <w16cex:commentExtensible w16cex:durableId="59C492B7" w16cex:dateUtc="2024-05-01T11:41:00Z"/>
  <w16cex:commentExtensible w16cex:durableId="09CC220B" w16cex:dateUtc="2024-05-02T17:23:00Z"/>
  <w16cex:commentExtensible w16cex:durableId="407832EE" w16cex:dateUtc="2024-05-02T17:2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57F4"/>
    <w:multiLevelType w:val="hybridMultilevel"/>
    <w:tmpl w:val="5B8C74FA"/>
    <w:lvl w:ilvl="0" w:tplc="5BF2AD0C">
      <w:numFmt w:val="bullet"/>
      <w:lvlText w:val=""/>
      <w:lvlJc w:val="left"/>
      <w:pPr>
        <w:ind w:left="384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D56B1B"/>
    <w:multiLevelType w:val="hybridMultilevel"/>
    <w:tmpl w:val="9CE2F134"/>
    <w:lvl w:ilvl="0" w:tplc="A3A0A8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32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69E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0EF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0AC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6B9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4A5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DC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C29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E499F"/>
    <w:multiLevelType w:val="hybridMultilevel"/>
    <w:tmpl w:val="EF0407B8"/>
    <w:lvl w:ilvl="0" w:tplc="647072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32AFC"/>
    <w:multiLevelType w:val="hybridMultilevel"/>
    <w:tmpl w:val="C6322498"/>
    <w:lvl w:ilvl="0" w:tplc="4DB207F0">
      <w:start w:val="1"/>
      <w:numFmt w:val="lowerLetter"/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882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4A9B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2450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7A59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AA5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3C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64C9E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2A0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402B0"/>
    <w:multiLevelType w:val="hybridMultilevel"/>
    <w:tmpl w:val="9CE2F134"/>
    <w:lvl w:ilvl="0" w:tplc="A3A0A8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32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69E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0EF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0AC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6B9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4A5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DC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C29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41256"/>
    <w:multiLevelType w:val="hybridMultilevel"/>
    <w:tmpl w:val="F23EEAB2"/>
    <w:lvl w:ilvl="0" w:tplc="FFFFFFFF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405E48"/>
    <w:multiLevelType w:val="hybridMultilevel"/>
    <w:tmpl w:val="3C0871CC"/>
    <w:lvl w:ilvl="0" w:tplc="0A0EFAA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04C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451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28D5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CDDA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E08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42C5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ACA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26E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031487"/>
    <w:multiLevelType w:val="hybridMultilevel"/>
    <w:tmpl w:val="CB72815C"/>
    <w:lvl w:ilvl="0" w:tplc="8396859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04C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451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28D5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CDDA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E08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42C5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ACA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26E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0F1578"/>
    <w:multiLevelType w:val="hybridMultilevel"/>
    <w:tmpl w:val="9CE2F134"/>
    <w:lvl w:ilvl="0" w:tplc="A3A0A8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32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69E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0EF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0AC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6B9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4A5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DC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C29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DB2244"/>
    <w:multiLevelType w:val="hybridMultilevel"/>
    <w:tmpl w:val="9CE2F134"/>
    <w:lvl w:ilvl="0" w:tplc="A3A0A8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32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69E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0EF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0AC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6B9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4A5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DC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C29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87647E"/>
    <w:multiLevelType w:val="hybridMultilevel"/>
    <w:tmpl w:val="8F0AF54C"/>
    <w:lvl w:ilvl="0" w:tplc="FFFFFFFF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63545E"/>
    <w:multiLevelType w:val="hybridMultilevel"/>
    <w:tmpl w:val="9CE2F134"/>
    <w:lvl w:ilvl="0" w:tplc="A3A0A8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32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69E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0EF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0AC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6B9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4A5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DC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C29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B96C14"/>
    <w:multiLevelType w:val="multilevel"/>
    <w:tmpl w:val="27E2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97AEC"/>
    <w:multiLevelType w:val="hybridMultilevel"/>
    <w:tmpl w:val="A61E41EA"/>
    <w:lvl w:ilvl="0" w:tplc="D00622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14DA6"/>
    <w:multiLevelType w:val="hybridMultilevel"/>
    <w:tmpl w:val="290C1AFE"/>
    <w:lvl w:ilvl="0" w:tplc="D278C95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6576B"/>
    <w:multiLevelType w:val="hybridMultilevel"/>
    <w:tmpl w:val="E6B4406E"/>
    <w:lvl w:ilvl="0" w:tplc="20B8A300">
      <w:start w:val="2"/>
      <w:numFmt w:val="lowerLetter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F29AD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ECA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4B1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AABA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811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1F2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020B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0C3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6E0714"/>
    <w:multiLevelType w:val="hybridMultilevel"/>
    <w:tmpl w:val="05DAEDBA"/>
    <w:lvl w:ilvl="0" w:tplc="166EF62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B0255"/>
    <w:multiLevelType w:val="hybridMultilevel"/>
    <w:tmpl w:val="06541E10"/>
    <w:lvl w:ilvl="0" w:tplc="70D8A0B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E5D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B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8CE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276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5CFAD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2C65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091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E87F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12"/>
  </w:num>
  <w:num w:numId="7">
    <w:abstractNumId w:val="10"/>
  </w:num>
  <w:num w:numId="8">
    <w:abstractNumId w:val="5"/>
  </w:num>
  <w:num w:numId="9">
    <w:abstractNumId w:val="6"/>
  </w:num>
  <w:num w:numId="10">
    <w:abstractNumId w:val="16"/>
  </w:num>
  <w:num w:numId="11">
    <w:abstractNumId w:val="13"/>
  </w:num>
  <w:num w:numId="12">
    <w:abstractNumId w:val="0"/>
  </w:num>
  <w:num w:numId="13">
    <w:abstractNumId w:val="14"/>
  </w:num>
  <w:num w:numId="14">
    <w:abstractNumId w:val="9"/>
  </w:num>
  <w:num w:numId="15">
    <w:abstractNumId w:val="4"/>
  </w:num>
  <w:num w:numId="16">
    <w:abstractNumId w:val="1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51"/>
    <w:rsid w:val="0001737D"/>
    <w:rsid w:val="00050442"/>
    <w:rsid w:val="00052EB3"/>
    <w:rsid w:val="0005528E"/>
    <w:rsid w:val="00065976"/>
    <w:rsid w:val="000850F8"/>
    <w:rsid w:val="00087F19"/>
    <w:rsid w:val="00091B0E"/>
    <w:rsid w:val="00092617"/>
    <w:rsid w:val="000A0D9F"/>
    <w:rsid w:val="000B184D"/>
    <w:rsid w:val="000C20B0"/>
    <w:rsid w:val="000E285F"/>
    <w:rsid w:val="000E6484"/>
    <w:rsid w:val="000F5642"/>
    <w:rsid w:val="00112A2A"/>
    <w:rsid w:val="001225B4"/>
    <w:rsid w:val="001241D1"/>
    <w:rsid w:val="0014383F"/>
    <w:rsid w:val="00143D7F"/>
    <w:rsid w:val="001443A8"/>
    <w:rsid w:val="00146BB2"/>
    <w:rsid w:val="001512C7"/>
    <w:rsid w:val="00152510"/>
    <w:rsid w:val="0015561E"/>
    <w:rsid w:val="00161181"/>
    <w:rsid w:val="00176C51"/>
    <w:rsid w:val="00191985"/>
    <w:rsid w:val="00195C27"/>
    <w:rsid w:val="001963EF"/>
    <w:rsid w:val="001B396F"/>
    <w:rsid w:val="001B6FAE"/>
    <w:rsid w:val="001C235B"/>
    <w:rsid w:val="001C6D3E"/>
    <w:rsid w:val="001D4F93"/>
    <w:rsid w:val="001E0051"/>
    <w:rsid w:val="001E3215"/>
    <w:rsid w:val="001E658E"/>
    <w:rsid w:val="001F08C2"/>
    <w:rsid w:val="001F7125"/>
    <w:rsid w:val="00202FDB"/>
    <w:rsid w:val="00204FA8"/>
    <w:rsid w:val="00207BB7"/>
    <w:rsid w:val="00243B76"/>
    <w:rsid w:val="00246E73"/>
    <w:rsid w:val="00247F9A"/>
    <w:rsid w:val="0025500A"/>
    <w:rsid w:val="00277A74"/>
    <w:rsid w:val="00282B3D"/>
    <w:rsid w:val="002834B1"/>
    <w:rsid w:val="0029189A"/>
    <w:rsid w:val="00293DC9"/>
    <w:rsid w:val="00294B1C"/>
    <w:rsid w:val="002A01A0"/>
    <w:rsid w:val="002A3527"/>
    <w:rsid w:val="002B1B52"/>
    <w:rsid w:val="002C320B"/>
    <w:rsid w:val="002C49F4"/>
    <w:rsid w:val="002E559B"/>
    <w:rsid w:val="002F3252"/>
    <w:rsid w:val="00302A35"/>
    <w:rsid w:val="003076AC"/>
    <w:rsid w:val="00310479"/>
    <w:rsid w:val="00326B89"/>
    <w:rsid w:val="00332032"/>
    <w:rsid w:val="00360F72"/>
    <w:rsid w:val="0036695E"/>
    <w:rsid w:val="00373100"/>
    <w:rsid w:val="003759A2"/>
    <w:rsid w:val="00397F41"/>
    <w:rsid w:val="003C7BD8"/>
    <w:rsid w:val="003D345E"/>
    <w:rsid w:val="003D4E14"/>
    <w:rsid w:val="003E0891"/>
    <w:rsid w:val="003F0C9E"/>
    <w:rsid w:val="004004DC"/>
    <w:rsid w:val="00404C99"/>
    <w:rsid w:val="00413B64"/>
    <w:rsid w:val="004148DE"/>
    <w:rsid w:val="00430745"/>
    <w:rsid w:val="00456BD1"/>
    <w:rsid w:val="00485759"/>
    <w:rsid w:val="00491104"/>
    <w:rsid w:val="004A4FA6"/>
    <w:rsid w:val="004B24B1"/>
    <w:rsid w:val="004C1466"/>
    <w:rsid w:val="004D0F72"/>
    <w:rsid w:val="004D7034"/>
    <w:rsid w:val="004F68E1"/>
    <w:rsid w:val="004F7B6E"/>
    <w:rsid w:val="00504137"/>
    <w:rsid w:val="005158B1"/>
    <w:rsid w:val="005245A2"/>
    <w:rsid w:val="005311D8"/>
    <w:rsid w:val="00535225"/>
    <w:rsid w:val="00563D45"/>
    <w:rsid w:val="00583F55"/>
    <w:rsid w:val="005909D6"/>
    <w:rsid w:val="005A00E7"/>
    <w:rsid w:val="005B7050"/>
    <w:rsid w:val="005B7535"/>
    <w:rsid w:val="005E41A9"/>
    <w:rsid w:val="005F43BD"/>
    <w:rsid w:val="00613550"/>
    <w:rsid w:val="00637B32"/>
    <w:rsid w:val="00653990"/>
    <w:rsid w:val="00670FD6"/>
    <w:rsid w:val="00673A61"/>
    <w:rsid w:val="00673C9F"/>
    <w:rsid w:val="00681588"/>
    <w:rsid w:val="00685D47"/>
    <w:rsid w:val="00690BC2"/>
    <w:rsid w:val="00694434"/>
    <w:rsid w:val="006C0E7B"/>
    <w:rsid w:val="006C6959"/>
    <w:rsid w:val="006D2228"/>
    <w:rsid w:val="006D5150"/>
    <w:rsid w:val="006E6F3A"/>
    <w:rsid w:val="0070366E"/>
    <w:rsid w:val="0070414A"/>
    <w:rsid w:val="00717419"/>
    <w:rsid w:val="00720218"/>
    <w:rsid w:val="007365B9"/>
    <w:rsid w:val="00764BD2"/>
    <w:rsid w:val="00773F46"/>
    <w:rsid w:val="007773D9"/>
    <w:rsid w:val="007812CD"/>
    <w:rsid w:val="00785C2F"/>
    <w:rsid w:val="007C05CE"/>
    <w:rsid w:val="007E0EEE"/>
    <w:rsid w:val="007E12A3"/>
    <w:rsid w:val="007E301C"/>
    <w:rsid w:val="007E449F"/>
    <w:rsid w:val="007F0F7F"/>
    <w:rsid w:val="007F3996"/>
    <w:rsid w:val="00831209"/>
    <w:rsid w:val="00835E75"/>
    <w:rsid w:val="008442A4"/>
    <w:rsid w:val="0085146C"/>
    <w:rsid w:val="00851AE9"/>
    <w:rsid w:val="00864F74"/>
    <w:rsid w:val="008705FE"/>
    <w:rsid w:val="00887A77"/>
    <w:rsid w:val="00887A99"/>
    <w:rsid w:val="008968C6"/>
    <w:rsid w:val="008B7503"/>
    <w:rsid w:val="008D5312"/>
    <w:rsid w:val="008E57E4"/>
    <w:rsid w:val="008E6721"/>
    <w:rsid w:val="00913383"/>
    <w:rsid w:val="0091456D"/>
    <w:rsid w:val="00924980"/>
    <w:rsid w:val="0093105F"/>
    <w:rsid w:val="00935480"/>
    <w:rsid w:val="00962AE5"/>
    <w:rsid w:val="00977066"/>
    <w:rsid w:val="00981F1D"/>
    <w:rsid w:val="00982676"/>
    <w:rsid w:val="009947D7"/>
    <w:rsid w:val="00997EEE"/>
    <w:rsid w:val="009A30DC"/>
    <w:rsid w:val="009A3CE3"/>
    <w:rsid w:val="009E0639"/>
    <w:rsid w:val="009E45AC"/>
    <w:rsid w:val="009F64CC"/>
    <w:rsid w:val="00A07E22"/>
    <w:rsid w:val="00A11627"/>
    <w:rsid w:val="00A14A63"/>
    <w:rsid w:val="00A3140B"/>
    <w:rsid w:val="00A46F98"/>
    <w:rsid w:val="00A516CD"/>
    <w:rsid w:val="00A548B6"/>
    <w:rsid w:val="00A905BD"/>
    <w:rsid w:val="00A93460"/>
    <w:rsid w:val="00AA3185"/>
    <w:rsid w:val="00AC4E2B"/>
    <w:rsid w:val="00AD2D08"/>
    <w:rsid w:val="00AE771F"/>
    <w:rsid w:val="00B015CE"/>
    <w:rsid w:val="00B15537"/>
    <w:rsid w:val="00B160AE"/>
    <w:rsid w:val="00B25845"/>
    <w:rsid w:val="00B43829"/>
    <w:rsid w:val="00B50F46"/>
    <w:rsid w:val="00B63B45"/>
    <w:rsid w:val="00B73885"/>
    <w:rsid w:val="00B75CB1"/>
    <w:rsid w:val="00B77E1A"/>
    <w:rsid w:val="00B86AB7"/>
    <w:rsid w:val="00BC4573"/>
    <w:rsid w:val="00BD027C"/>
    <w:rsid w:val="00BF783E"/>
    <w:rsid w:val="00C00D7F"/>
    <w:rsid w:val="00C01A00"/>
    <w:rsid w:val="00C04B44"/>
    <w:rsid w:val="00C07FF9"/>
    <w:rsid w:val="00C318D9"/>
    <w:rsid w:val="00C33E87"/>
    <w:rsid w:val="00C342D3"/>
    <w:rsid w:val="00C35D67"/>
    <w:rsid w:val="00C550DE"/>
    <w:rsid w:val="00C5510E"/>
    <w:rsid w:val="00C87188"/>
    <w:rsid w:val="00C87840"/>
    <w:rsid w:val="00C91009"/>
    <w:rsid w:val="00CA2C26"/>
    <w:rsid w:val="00CA6153"/>
    <w:rsid w:val="00CA7487"/>
    <w:rsid w:val="00CC3FEE"/>
    <w:rsid w:val="00CC4CD2"/>
    <w:rsid w:val="00CE0BF3"/>
    <w:rsid w:val="00CE66A3"/>
    <w:rsid w:val="00CF1BA0"/>
    <w:rsid w:val="00CF5394"/>
    <w:rsid w:val="00D0380C"/>
    <w:rsid w:val="00D06A26"/>
    <w:rsid w:val="00D105E8"/>
    <w:rsid w:val="00D326D5"/>
    <w:rsid w:val="00D329C7"/>
    <w:rsid w:val="00D41231"/>
    <w:rsid w:val="00D47EFB"/>
    <w:rsid w:val="00D57B2F"/>
    <w:rsid w:val="00D751D2"/>
    <w:rsid w:val="00D75398"/>
    <w:rsid w:val="00D86369"/>
    <w:rsid w:val="00D92071"/>
    <w:rsid w:val="00DA23C1"/>
    <w:rsid w:val="00DA2C97"/>
    <w:rsid w:val="00DA438C"/>
    <w:rsid w:val="00DA61A3"/>
    <w:rsid w:val="00DB7526"/>
    <w:rsid w:val="00DB7EA1"/>
    <w:rsid w:val="00DC3795"/>
    <w:rsid w:val="00DC5ABA"/>
    <w:rsid w:val="00DE1D83"/>
    <w:rsid w:val="00DE6D72"/>
    <w:rsid w:val="00DF346F"/>
    <w:rsid w:val="00E0044C"/>
    <w:rsid w:val="00E5387B"/>
    <w:rsid w:val="00E54D2D"/>
    <w:rsid w:val="00E97FA5"/>
    <w:rsid w:val="00EA05D7"/>
    <w:rsid w:val="00EB6C86"/>
    <w:rsid w:val="00EE2343"/>
    <w:rsid w:val="00EE2454"/>
    <w:rsid w:val="00EF1C73"/>
    <w:rsid w:val="00EF3AEA"/>
    <w:rsid w:val="00EF654E"/>
    <w:rsid w:val="00F02016"/>
    <w:rsid w:val="00F05038"/>
    <w:rsid w:val="00F23BB6"/>
    <w:rsid w:val="00F6685F"/>
    <w:rsid w:val="00F8507F"/>
    <w:rsid w:val="00FA77F7"/>
    <w:rsid w:val="00FB2DC8"/>
    <w:rsid w:val="00FC2A7F"/>
    <w:rsid w:val="00FC5EB0"/>
    <w:rsid w:val="00FC62E6"/>
    <w:rsid w:val="00FD0858"/>
    <w:rsid w:val="00FD6FB8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564D"/>
  <w15:docId w15:val="{25474B97-3659-4589-BAF8-B4E0850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153"/>
    <w:pPr>
      <w:spacing w:after="5" w:line="302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paragraph" w:styleId="Balk1">
    <w:name w:val="heading 1"/>
    <w:next w:val="Normal"/>
    <w:link w:val="Balk1Char"/>
    <w:uiPriority w:val="9"/>
    <w:qFormat/>
    <w:rsid w:val="00DB7526"/>
    <w:pPr>
      <w:keepNext/>
      <w:keepLines/>
      <w:spacing w:after="12" w:line="265" w:lineRule="auto"/>
      <w:ind w:left="10" w:hanging="10"/>
      <w:outlineLvl w:val="0"/>
    </w:pPr>
    <w:rPr>
      <w:rFonts w:ascii="Times New Roman" w:eastAsia="Arial" w:hAnsi="Times New Roman" w:cs="Arial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DB7526"/>
    <w:rPr>
      <w:rFonts w:ascii="Times New Roman" w:eastAsia="Arial" w:hAnsi="Times New Roman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282B3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82B3D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5F43BD"/>
    <w:rPr>
      <w:b/>
      <w:bCs/>
    </w:rPr>
  </w:style>
  <w:style w:type="paragraph" w:customStyle="1" w:styleId="Default">
    <w:name w:val="Default"/>
    <w:rsid w:val="00195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241D1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1C6D3E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A23C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A23C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A23C1"/>
    <w:rPr>
      <w:rFonts w:ascii="Arial" w:eastAsia="Arial" w:hAnsi="Arial" w:cs="Arial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A23C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A23C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E1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te.sinop.edu.tr/wp-content/uploads/sites/14/2023/03/AKADEMIK-TESVIK-KOMISYONU_20230313.pdf" TargetMode="External"/><Relationship Id="rId13" Type="http://schemas.openxmlformats.org/officeDocument/2006/relationships/hyperlink" Target="https://www.scimagojr.com/journalrank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personelilan.gazi.edu.tr/" TargetMode="External"/><Relationship Id="rId12" Type="http://schemas.openxmlformats.org/officeDocument/2006/relationships/hyperlink" Target="https://www.scimagojr.com/journalrank.php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rsonelilan.sinop.edu.tr" TargetMode="External"/><Relationship Id="rId11" Type="http://schemas.openxmlformats.org/officeDocument/2006/relationships/hyperlink" Target="https://www.webofscience.com/wos/woscc/basic-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jl.clarivate.com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jl.clarivate.com/ho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2F53-CED8-4CD5-BCC5-957E9A00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cp:lastModifiedBy>Asus</cp:lastModifiedBy>
  <cp:revision>2</cp:revision>
  <dcterms:created xsi:type="dcterms:W3CDTF">2024-05-06T05:35:00Z</dcterms:created>
  <dcterms:modified xsi:type="dcterms:W3CDTF">2024-05-06T05:35:00Z</dcterms:modified>
</cp:coreProperties>
</file>